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A4" w:rsidRPr="004D42A4" w:rsidRDefault="004D42A4" w:rsidP="004D42A4">
      <w:pPr>
        <w:spacing w:after="120" w:line="240" w:lineRule="auto"/>
        <w:ind w:left="5099" w:firstLine="56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1 do SIWZ</w:t>
      </w:r>
    </w:p>
    <w:p w:rsidR="004D42A4" w:rsidRPr="004D42A4" w:rsidRDefault="004D42A4" w:rsidP="004D4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4D42A4" w:rsidRPr="004D42A4" w:rsidRDefault="004D42A4" w:rsidP="004D4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D42A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Szczegółowy Opis Przedmiotu Zamówienia do zadań częściowych 1-7</w:t>
      </w:r>
    </w:p>
    <w:p w:rsidR="004D42A4" w:rsidRPr="004D42A4" w:rsidRDefault="004D42A4" w:rsidP="004D42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Times New Roman" w:hAnsi="Times New Roman" w:cs="Times New Roman"/>
          <w:sz w:val="24"/>
          <w:szCs w:val="24"/>
        </w:rPr>
        <w:t>Przedmiotem zamówienia jest dostawa wyrobów medycznych i ich rozmieszczenie w budynku Filtra Epidemiologicznego znajdującego się na terenie ośrodka dla cudzoziemców ubiegających się o nadanie statusu uchodźcy na terenie RP, prowadzonego przez Urząd do Spraw Cudzoziemców w miejscowości Biała Podlaska</w:t>
      </w:r>
      <w:r w:rsidRPr="004D42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D42A4" w:rsidRPr="004D42A4" w:rsidRDefault="004D42A4" w:rsidP="004D42A4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Wymagania odnośnie do norm, systemów jakości, właściwych certyfikatów oraz deklaracji zgodności dla wyrobów medycznych: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Dostarczone wyroby medyczne muszą spełniać wymagania przewidziane dla wyrobów wprowadzanych do obrotu i do używania oraz przekazywanych do oceny działania określone w Ustawie z dnia 20 maja 2010 r. o wyrobach medycznych (Dz. U. 2015 poz. 876).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 przypadku gdyby jakiekolwiek elementy medyczne przedmiotu zamówienia stanowiły wyrób medyczny w rozumieniu Ustawy z dnia 20 maja 2010 r. o wyrobach medycznych, muszą one posiadać wpis do Rejestru Produktów Leczniczych, Wyrobów Medycznych i Produktów Biobójczych prowadzonego przez Prezesa Urzędu Rejestracji Produktów Leczniczych, Wyrobów Medycznych i Produktów Biobójczych, jeśli jest to wymagane przepisami Ustawy z dnia 18 marca 2011 r. o Urzędzie Rejestracji Produktów Leczniczych, Wyrobów Medycznych i Produktów Biobójczych, (Dz.U. 2011 nr 82 poz. 451).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wyrobów medycznych zaliczanych do I KLASY (z perspektywy kryteriów uwzględniających czas kontaktu z organizmem, miejsce kontaktu, stopień inwazyjności, działanie miejscowe i ogólnoustrojowe, spełnianą funkcję i zastosowane technologie) dostarczone wyroby muszą być oznakowane znakiem CE dla wyrobów posiadających deklarację zgodności, zgodnie z art. 11 ust. 1 i 2 Ustawy z dnia 20 maja 2010 r. o wyrobach medycznych. Deklaracja zgodności musi zostać wystawiona przez producenta wyrobu albo jego upoważnionego przedstawiciela i stanowi wiążące prawnie przyrzeczenie stwierdzające zgodność wyrobu z wymaganiami zasadniczymi właściwych dyrektyw Unii Europejskiej. Ponadto dostarczone wyroby medyczne muszą posiadać certyfikat zgodności z systemem zarządzania jakością ISO 13485:2003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danego wyrobu medycznego.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wyrobów medycznych zaliczanych do KLASY </w:t>
      </w:r>
      <w:proofErr w:type="spellStart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IIa</w:t>
      </w:r>
      <w:proofErr w:type="spellEnd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IIb</w:t>
      </w:r>
      <w:proofErr w:type="spellEnd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III (z perspektywy kryteriów uwzględniających czas kontaktu z organizmem, miejsce kontaktu, stopień inwazyjności, działanie miejscowe i ogólnoustrojowe, spełnianą funkcję i zastosowane technologie) dostarczone wyroby muszą być oznakowane znakiem CE oraz posiadać stosowny certyfikat wystawiony przez jednostkę notyfikowaną, zgodnie z przepisami Ustawy z dnia 20 maja 2010 r. o wyrobach medycznych. Deklaracja zgodności musi zostać wystawiona przez producenta wyrobu albo jego upoważnionego przedstawiciela, przy udziale jednostki notyfikowanej (w rozumieniu przepisów ww. ustawy) i stanowi wiążące prawnie przyrzeczenie stwierdzające zgodność wyrobu z wymaganiami zasadniczymi właściwych dyrektyw Unii Europejskiej. Ponadto dostarczone wyroby medyczne muszą 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posiadać certyfikat zgodności z systemem zarządzania jakością ISO 13485:2003.</w:t>
      </w:r>
      <w:r w:rsidRPr="004D42A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danego wyrobu medycznego.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dostawy wyrobów medycznych zaliczanych do grupy MEDYCZNYCH URZĄDZEŃ ELEKTRYCZNYCH i MEDYCZNYCH SYSTEMÓW ELEKTRYCZNYCH (w rozumieniu Ustawy z dnia 20 maja 2010 r. o wyrobach medycznych) muszą one posiadać dodatkowo certyfikat zgodności z normą PN-EN 60601-1:2011 </w:t>
      </w:r>
      <w:r w:rsidRPr="004D42A4">
        <w:rPr>
          <w:rFonts w:ascii="Times New Roman" w:eastAsia="Times New Roman" w:hAnsi="Times New Roman" w:cs="Times New Roman"/>
          <w:bCs/>
          <w:sz w:val="24"/>
          <w:szCs w:val="24"/>
        </w:rPr>
        <w:t>lub równoważną normą</w:t>
      </w:r>
      <w:r w:rsidRPr="004D42A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oraz certyfikat zgodności z systemem zarządzania jakością ISO 13485:2003</w:t>
      </w:r>
      <w:r w:rsidRPr="004D42A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 przypadku dostawy wyrobów medycznych niezaliczanych do grupy MEDYCZNYCH URZĄDZEŃ ELEKTRYCZNYCH i MEDYCZNYCH SYSTEMÓW ELEKTRYCZNYCH (w rozumieniu Ustawy z dnia 20 maja 2010 r. o wyrobach medycznych) muszą one posiadać dodatkowo certyfikat zgodności z systemem zarządzania jakością ISO 13485:2003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 przypadku dostawy izolatora transportowego – filtry zastosowane w izolatorze muszą posiadać certyfikaty zgodności z normami: EN 141 i EN 142 lub równoważnymi normami. Ponadto wyrób musi posiadać certyfikat zgodności z systemem zarządzania jakością ISO 13485:2003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. Dołączone do izolatora rękawice jednorazowe muszą być zgodne z normami PN-EN 455-1:2004, PN-EN 455-2+A2:2013-06, PN-EN 455-3:2007 lub równoważnymi normami.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dostawy </w:t>
      </w:r>
      <w:proofErr w:type="spellStart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myjni-dezynfektora</w:t>
      </w:r>
      <w:proofErr w:type="spellEnd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, wyrób musi posiadać certyfikaty zgodności z normami (EN ISO 15883-1, EN ISO 15883-3 i PN EN ISO 15883-3 (proces dezynfekcji termicznej) lub równoważnymi normami. Ponadto musi posiadać certyfikat zgodności z systemem zarządzania jakością ISO 13485:2003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Wszystkie wyroby stanowiące przedmiot zamówienia muszą być zgodne z wymaganiami zasadniczymi w zakresie, w jakim stwierdzono ich zgodność z odpowiednimi krajowymi normami przyjętymi na podstawie norm ogłoszonych w Dzienniku Urzędowym Unii Europejskiej jako normy zharmonizowane z właściwymi dyrektywami UE, zgodnie zapisami art. 26 Ustawy z dnia 20 maja 2010 r. o wyrobach medycznych.</w:t>
      </w:r>
    </w:p>
    <w:p w:rsidR="004D42A4" w:rsidRPr="004D42A4" w:rsidRDefault="004D42A4" w:rsidP="004D42A4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Dostarczone wyroby, jeśli wymaga tego ich specyfika oraz odpowiednie przepisy prawa, muszą posiadać opinię Państwowego Zakładu Higieny.</w:t>
      </w:r>
    </w:p>
    <w:p w:rsidR="004D42A4" w:rsidRPr="004D42A4" w:rsidRDefault="004D42A4" w:rsidP="004D42A4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Wyroby medyczne stanowiące przedmiot zamówienia, jeżeli przepisy prawa oraz specyfikacja techniczna tego wymagają, muszą zostać dostarczone i zainstalowane zgodnie z zapisami art. 90 Ustawy z dnia 20 maja 2010 r. o wyrobach medycznych.</w:t>
      </w:r>
    </w:p>
    <w:p w:rsidR="004D42A4" w:rsidRPr="004D42A4" w:rsidRDefault="004D42A4" w:rsidP="004D42A4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Wyroby medyczne stanowiące przedmiot zamówienia muszą być fabrycznie nowe, nieużywane, wyprodukowane nie wcześniej niż w 2014 r. (nie dotyczy pojemników na odpady medyczne), wolne od wad.</w:t>
      </w:r>
    </w:p>
    <w:p w:rsidR="004D42A4" w:rsidRPr="004D42A4" w:rsidRDefault="004D42A4" w:rsidP="004D42A4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Do uruchomienia i poprawnego działania dostarczonych wyrobów medycznych nie jest wymagany zakup dodatkowych elementów i akcesoriów.</w:t>
      </w:r>
    </w:p>
    <w:p w:rsidR="004D42A4" w:rsidRPr="004D42A4" w:rsidRDefault="004D42A4" w:rsidP="004D42A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D42A4" w:rsidRPr="004D42A4" w:rsidRDefault="004D42A4" w:rsidP="004D42A4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Specyfikacja techniczna wyrobów medycznych – wymagane parametry: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728"/>
        <w:gridCol w:w="6066"/>
        <w:gridCol w:w="1528"/>
      </w:tblGrid>
      <w:tr w:rsidR="004D42A4" w:rsidRPr="004D42A4" w:rsidTr="00822CC4">
        <w:trPr>
          <w:trHeight w:val="549"/>
          <w:jc w:val="center"/>
        </w:trPr>
        <w:tc>
          <w:tcPr>
            <w:tcW w:w="11005" w:type="dxa"/>
            <w:gridSpan w:val="4"/>
            <w:shd w:val="clear" w:color="auto" w:fill="EEECE1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Zadanie częściowe nr 1 (pakiet nr I)</w:t>
            </w:r>
          </w:p>
        </w:tc>
      </w:tr>
      <w:tr w:rsidR="004D42A4" w:rsidRPr="004D42A4" w:rsidTr="00822CC4">
        <w:trPr>
          <w:trHeight w:val="771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1262"/>
          <w:jc w:val="center"/>
        </w:trPr>
        <w:tc>
          <w:tcPr>
            <w:tcW w:w="683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8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POJEMNIKI NA ODPADY MEDYCZNE - komplety</w:t>
            </w:r>
          </w:p>
        </w:tc>
        <w:tc>
          <w:tcPr>
            <w:tcW w:w="6066" w:type="dxa"/>
            <w:shd w:val="clear" w:color="auto" w:fill="auto"/>
            <w:hideMark/>
          </w:tcPr>
          <w:p w:rsidR="004D42A4" w:rsidRPr="004D42A4" w:rsidRDefault="004D42A4" w:rsidP="004D42A4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Komplety pojemników różnych pojemności: 1, 2, 3, 5, 10,15, 20, 30 litrów:</w:t>
            </w:r>
          </w:p>
          <w:p w:rsidR="004D42A4" w:rsidRPr="004D42A4" w:rsidRDefault="004D42A4" w:rsidP="004D42A4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komplety pojemników w kolorze czerwonym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pojemniki muszą być sztywne, przystosowane do gromadzenia ws</w:t>
            </w: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zystkich odpadów zakaźnych (z wyjątkiem odpadów o ostrych końcach i krawędziach), 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nieprzezroczyste, wytrzymałe na wilgoć i środki chemiczne, z możliwością jednokrotnego zamknięcia; każdy pojemnik musi być wyposażony w komplet 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worków do gromadzenia odpadów medycznych (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nieprzezroczyste, wytrzymałe na wilgoć i środki chemiczne)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 możliwością mocowania w 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pojemnikach. 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Oferowane pojemniki muszą być oznaczone za pomocą etykiety z międzynarodowym znakiem ostrzegawczym oraz zawierać instrukcję użytkowania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42A4" w:rsidRPr="004D42A4" w:rsidRDefault="004D42A4" w:rsidP="004D42A4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komplety pojemników w kolorze żółtym:</w:t>
            </w: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pojemniki muszą być sztywne, przystosowane do gromadzenia ws</w:t>
            </w: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zystkich  odpadów specjalnych (z wyjątkiem odpadów o ostrych końcach i krawędziach) 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wykonane z polietylenu, nieprzezroczyste, wytrzymałe na wilgoć i środki chemiczne, z możliwością jednokrotnego zamknięcia; każdy pojemnik musi być wyposażony w komplet 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worków do gromadzenia odpadów medycznych (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nieprzeźroczyste, wytrzymałe na wilgoć i środki chemiczne)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 możliwością mocowania w 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pojemnikach. 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Oferowane pojemniki z każdego kompletu muszą być oznaczone za pomocą etykiety z międzynarodowym znakiem ostrzegawczym oraz zawierać instrukcję użytkowania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Jeden komplet musi zawierać co najmniej 10 szt. pojemników.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Liczba pojemników o jednakowej pojemności w komplecie nie może przekraczać 2.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Wymiary pojemników:</w:t>
            </w:r>
          </w:p>
          <w:tbl>
            <w:tblPr>
              <w:tblW w:w="5670" w:type="dxa"/>
              <w:tblCellSpacing w:w="0" w:type="dxa"/>
              <w:tblInd w:w="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"/>
              <w:gridCol w:w="1747"/>
              <w:gridCol w:w="2595"/>
            </w:tblGrid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Pojemność (l)</w:t>
                  </w:r>
                </w:p>
              </w:tc>
              <w:tc>
                <w:tcPr>
                  <w:tcW w:w="1747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Wysokość (mm)</w:t>
                  </w:r>
                </w:p>
              </w:tc>
              <w:tc>
                <w:tcPr>
                  <w:tcW w:w="2595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Średnica górna/dolna (mm)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47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300 do 330</w:t>
                  </w:r>
                </w:p>
              </w:tc>
              <w:tc>
                <w:tcPr>
                  <w:tcW w:w="2595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390/330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350 do 370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320/280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280 do 290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300/290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250 do 260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260/230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140 do 150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260/230 (+/- 15 mm)</w:t>
                  </w:r>
                </w:p>
              </w:tc>
            </w:tr>
            <w:tr w:rsidR="004D42A4" w:rsidRPr="004D42A4" w:rsidTr="00822CC4">
              <w:trPr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145 do 150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190/180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100 do 110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190/180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95 do 100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 150/120 (+/- 15 mm)</w:t>
                  </w:r>
                </w:p>
              </w:tc>
            </w:tr>
          </w:tbl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</w:tr>
      <w:tr w:rsidR="004D42A4" w:rsidRPr="004D42A4" w:rsidTr="00822CC4">
        <w:trPr>
          <w:trHeight w:val="708"/>
          <w:jc w:val="center"/>
        </w:trPr>
        <w:tc>
          <w:tcPr>
            <w:tcW w:w="683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728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KOMPLETY POJEMNIKÓW NA OSTRE ODPADY MEDYCZNE</w:t>
            </w:r>
          </w:p>
        </w:tc>
        <w:tc>
          <w:tcPr>
            <w:tcW w:w="6066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Komplety pojemników na ostre odpady medyczne, różnych pojemności: 5, 10, 15, 20, 30 l. Wykonane z polipropylenu lub innego, lekkiego materiału odpornego na uderzenia i chemikalia, w tym:</w:t>
            </w:r>
          </w:p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 komplety pojemników w kolorze czerwonym: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pojemniki muszą być sztywne, przystosowane do gromadzenia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odpadów zakaźnych ostrych (np. igły, skalpele), odporne na działanie 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wilgoci, mechanicznie odpornych na przekłucie bądź przecięcie;</w:t>
            </w: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pojemniki muszą posiadać możliwość trwałego zamknięcia; pojemniki jednorazowego użytku;</w:t>
            </w:r>
          </w:p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1 komplet pojemników w kolorze żółtym: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pojemniki muszą być sztywne, przystosowane do gromadzenia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odpadów specjalnych, odporne na działanie 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wilgoci, mechanicznie odpornych na przekłucie bądź przecięcie; </w:t>
            </w: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muszą posiadać możliwość trwałego zamknięcia; pojemniki jednorazowego użytku.</w:t>
            </w:r>
          </w:p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Wymiary pojemników</w:t>
            </w:r>
          </w:p>
          <w:tbl>
            <w:tblPr>
              <w:tblW w:w="5670" w:type="dxa"/>
              <w:tblCellSpacing w:w="0" w:type="dxa"/>
              <w:tblInd w:w="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"/>
              <w:gridCol w:w="1747"/>
              <w:gridCol w:w="2595"/>
            </w:tblGrid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Pojemność (l)</w:t>
                  </w:r>
                </w:p>
              </w:tc>
              <w:tc>
                <w:tcPr>
                  <w:tcW w:w="1747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Wysokość (mm)</w:t>
                  </w:r>
                </w:p>
              </w:tc>
              <w:tc>
                <w:tcPr>
                  <w:tcW w:w="2595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Średnica górna/dolna (mm)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47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300 do 330</w:t>
                  </w:r>
                </w:p>
              </w:tc>
              <w:tc>
                <w:tcPr>
                  <w:tcW w:w="2595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390/330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350 do 370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320/280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280 do 290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300/290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250 do 260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260/230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140 do 150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260/230 (+/- 15 mm)</w:t>
                  </w:r>
                </w:p>
              </w:tc>
            </w:tr>
          </w:tbl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Oferowane pojemniki z każdego kompletu muszą być oznaczone za pomocą etykiety z międzynarodowym znakiem ostrzegawczym oraz zawierać instrukcję użytkowania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Jeden komplet musi zawierać co najmniej 10 szt. pojemników.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Liczba pojemników o jednakowej pojemności w komplecie  nie może przekraczać 2.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D42A4" w:rsidRPr="004D42A4" w:rsidTr="00822CC4">
        <w:trPr>
          <w:trHeight w:val="595"/>
          <w:jc w:val="center"/>
        </w:trPr>
        <w:tc>
          <w:tcPr>
            <w:tcW w:w="11005" w:type="dxa"/>
            <w:gridSpan w:val="4"/>
            <w:shd w:val="clear" w:color="auto" w:fill="EEECE1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Zadanie częściowe nr 2 (pakiet nr II)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4948"/>
          <w:jc w:val="center"/>
        </w:trPr>
        <w:tc>
          <w:tcPr>
            <w:tcW w:w="683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728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NEGATOSKOP</w:t>
            </w:r>
          </w:p>
        </w:tc>
        <w:tc>
          <w:tcPr>
            <w:tcW w:w="6066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</w:t>
            </w: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</w:p>
          <w:p w:rsidR="004D42A4" w:rsidRPr="004D42A4" w:rsidRDefault="004D42A4" w:rsidP="004D42A4">
            <w:pPr>
              <w:numPr>
                <w:ilvl w:val="0"/>
                <w:numId w:val="3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negatoskop dwuklatkowy o wysokiej częstotliwości,</w:t>
            </w:r>
          </w:p>
          <w:p w:rsidR="004D42A4" w:rsidRPr="004D42A4" w:rsidRDefault="004D42A4" w:rsidP="004D42A4">
            <w:pPr>
              <w:numPr>
                <w:ilvl w:val="0"/>
                <w:numId w:val="3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konstrukcja stalowa, lakierowana proszkowo,</w:t>
            </w:r>
          </w:p>
          <w:p w:rsidR="004D42A4" w:rsidRPr="004D42A4" w:rsidRDefault="004D42A4" w:rsidP="004D42A4">
            <w:pPr>
              <w:numPr>
                <w:ilvl w:val="0"/>
                <w:numId w:val="3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urządzenie wyposażone w uchwyt rolkowy,</w:t>
            </w:r>
          </w:p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ekran z jednolitym podświetleniem z regulacją,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urządzenie w wersji o wysokiej częstotliwości,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szybki zapłon świetlówek,</w:t>
            </w:r>
          </w:p>
          <w:p w:rsidR="004D42A4" w:rsidRPr="004D42A4" w:rsidRDefault="004D42A4" w:rsidP="004D42A4">
            <w:pPr>
              <w:numPr>
                <w:ilvl w:val="0"/>
                <w:numId w:val="2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całkowity brak efektu migotania stroboskopowego,</w:t>
            </w:r>
          </w:p>
          <w:p w:rsidR="004D42A4" w:rsidRPr="004D42A4" w:rsidRDefault="004D42A4" w:rsidP="004D42A4">
            <w:pPr>
              <w:numPr>
                <w:ilvl w:val="0"/>
                <w:numId w:val="2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możliwość płynnej regulacji natężenia światła w zakresie 10-100% wartości maksymalnej,</w:t>
            </w:r>
          </w:p>
          <w:p w:rsidR="004D42A4" w:rsidRPr="004D42A4" w:rsidRDefault="004D42A4" w:rsidP="004D42A4">
            <w:pPr>
              <w:numPr>
                <w:ilvl w:val="0"/>
                <w:numId w:val="2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emisja światła dziennego (o temp. barwowej 6500 K) o wysokiej równomierności emisji na całej powierzchni ekranu,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napięcie zasilania: 230 V 50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Hz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r w:rsidR="004D5680"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pobór mocy: nie większy niż 150 VA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luminancja ekranu: około 4200 cd/m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±25%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ilość klatek: 2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- klasa ochronności: I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D42A4" w:rsidRPr="004D42A4" w:rsidTr="00822CC4">
        <w:trPr>
          <w:trHeight w:val="421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OTOSKOP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5680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Model światłowodowy</w:t>
            </w:r>
            <w:r w:rsidR="004D5680"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lub </w:t>
            </w:r>
            <w:proofErr w:type="spellStart"/>
            <w:r w:rsidR="004D5680"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ledowy</w:t>
            </w:r>
            <w:proofErr w:type="spellEnd"/>
            <w:r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wyposażony w:</w:t>
            </w:r>
          </w:p>
          <w:p w:rsidR="004D42A4" w:rsidRPr="004D42A4" w:rsidRDefault="004D5680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urządzenie wyposażone zintegrowany lub niezintegrowany wyrzutnik wzierników</w:t>
            </w:r>
            <w:r w:rsidR="004D42A4"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 xml:space="preserve"> oświetlenie z zastosowaniem optymalnych rozwiązań technicznych, zapewniających równomierną poświatę – co najmniej 2,5 V halogenowe lub 3,5 V LED-owe;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obrotową szklaną lupę z co najmniej 3-krotnym powiększeniem,</w:t>
            </w:r>
          </w:p>
          <w:p w:rsidR="004D42A4" w:rsidRPr="004D5680" w:rsidRDefault="004D5680" w:rsidP="004D5680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(usunięto)</w:t>
            </w:r>
            <w:r w:rsidR="004D42A4" w:rsidRPr="004D5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port służący do przeprowadzania testów pneumatycznych (zestaw z gruszką)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5680" w:rsidRDefault="004D5680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(usunięto)</w:t>
            </w:r>
            <w:r w:rsidR="004D42A4"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tubę z kompletnym zestawem wzierników w różnych rozmiarach.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D42A4" w:rsidRPr="004D42A4" w:rsidTr="00822CC4">
        <w:trPr>
          <w:trHeight w:val="439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PULSOKSYMETR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zapewnienie możliwości dokonania szybkiego pomiaru tętna i saturacji tlenu (% SpO2),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wyposażenie w ciekłokrystaliczny (LCD) ekran z możliwością podświetlenia, do odczytywania wyników pomiaru: saturacji, z możliwością monitorowania pulsacyjnego sygnału tętna,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wyposażenie w wskaźnik dźwiękowy i  wskaźnik zużycia -  baterii,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przenośne ze zintegrowanym czujnikiem, umożliwiającym pomiar na palcu, czujnik dla dorosłych      i dzieci,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rozwiązania techniczne zapewniające niskie zużycie baterii (możliwość co najmniej 30 godz. ciągłej pracy),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automatyczny włącznik i wyłącznik urządzenia.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br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D42A4" w:rsidRPr="004D42A4" w:rsidTr="00822CC4">
        <w:trPr>
          <w:trHeight w:val="591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WAGA NIEMOWLĘCA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 dla niemowląt i płaska waga dla dzieci w jednym urządzeniu,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stała blokada szalki,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przyciski funkcyjne rozmieszczone w sposób umożliwiający intuicyjną, a tym samym łatwą obsługę wagi,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funkcja umożliwiająca późniejsze odczytanie wyniku ważenia,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funkcja umożliwiająca uwzględnienie i odjęcie wagi pieluszek lub podkładki od wyniku ważenia,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funkcja dodatkowa umożliwiająca określenie ilości mleka wypitego przez niemowlę podczas karmienia, z przyciskiem pozwalającym zapisać masę niemowlęcia przed karmieniem i następnie odjąć ją od aktualnego wyniku uzyskanego przy ponownym ważeniu,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nośność: co najmniej 20 kg,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klasa dokładności: III (3),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podziałka co najmniej 10 g &lt; 10 kg &gt; 20 g,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automatyczne wyłączanie,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zasilanie bateryjne.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D42A4" w:rsidRPr="004D42A4" w:rsidTr="00822CC4">
        <w:trPr>
          <w:trHeight w:val="439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WAGA ZE WZROSTOMIERZEM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 kolumnowa ze zintegrowanym mechanicznym wzrostomierzem,</w:t>
            </w:r>
          </w:p>
          <w:p w:rsidR="004D42A4" w:rsidRPr="004D42A4" w:rsidRDefault="004D5680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możliwość bezprzewodowego i/lub przewodowego przesyłania danych na urządzenia mobilne i komputer</w:t>
            </w:r>
            <w:r w:rsidR="004D42A4"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D42A4" w:rsidRPr="004D42A4" w:rsidRDefault="004D5680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wbudowany wzrostomierz umożliwiający pomiar wysokości co najmniej do 200 cm</w:t>
            </w:r>
            <w:r w:rsidR="004D42A4"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 najmniej 300 kg nośności,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funkcja umożliwiająca późniejsze odczytanie wyniku ważenia,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duża, płaska antypoślizgowa i stabilna platforma zapewniająca bezpieczeństwo użytkownika,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masywna podstawa oraz antypoślizgowa powłoka styku z podłogą,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możliwość zważenia dziecka w ramionach rodzica.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D42A4" w:rsidRPr="004D42A4" w:rsidTr="00822CC4">
        <w:trPr>
          <w:trHeight w:val="251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LAMPA BAKTERIOBÓJCZA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5680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56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lampa bakteriobójcza przepływowa, ścienna, z możliwością używania w obecności ludzi;</w:t>
            </w:r>
            <w:r w:rsidR="004D42A4"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zminimalizowany negatywny wpływ dla człowieka,                                                  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maksymalna moc wyjściowa: co najmniej 1X30W,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rodzaj lampy: bezpośredniego działania,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trwałość promienników: co najmniej 8000 H,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zasilanie: 220-230V 50HZ.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Lampy bakteriobójcze należy zamontować w miejscu wskazanym przez Zamawiającego.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4D42A4" w:rsidRPr="004D42A4" w:rsidTr="00822CC4">
        <w:trPr>
          <w:trHeight w:val="25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WÓZEK TRANSPORTOWO - KĄPIELOWY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wózek z oparciem płynnie odchylanym – co najmniej do 30 stopni,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standardowe wyposażenie urządzenia: zagłówek (na zasadzie wydłużenia oparcia), barierka łącząca rączkę do pchania, zapewniająca także usztywnienie całej konstrukcji oraz równe odchylenie oparcia,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konstrukcja modułowa zapewniająca możliwość rozbudowy wózka w trakcie jego eksploatacji. </w:t>
            </w:r>
          </w:p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D42A4" w:rsidRPr="004D42A4" w:rsidTr="00822CC4">
        <w:trPr>
          <w:trHeight w:val="479"/>
          <w:jc w:val="center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Zadanie częściowe nr 3 (pakiet nr III)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KOMORA CHŁODNICZA NA ODPADY ORGANICZNE I MEDYCZNE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Wymiary: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szerokość: Od 1000 mm do 1700 mm,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wysokość: od 1100 mm do 1800 mm,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głębokość: od 800 mm do 1200 mm,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wymagania: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położenie agregatu chłodniczego na boku urządzenia (monoblok),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rodzaj chłodzenia: wymuszone, (dynamiczne – urządzenie wyposażone w wentylator lub inne rozwiązanie techniczne zapewniające stały ruch powietrza chłodzącego i równomierne rozłożenie strumienia w przestrzeni chłodniczej),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izolacja: tworzywo polimerowe (np. pianka poliuretanowa),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materiał wykonania korpusu urządzenia: blacha nierdzewna (cześć wewnętrzna i zewnętrzna),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funkcja automatycznego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odszraniania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drzwi i klapy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rozwierne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automatyczne odparowanie kondensatu,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elektroniczny regulator temperatury z cyfrowym wyświetlaczem,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utylizowania wszelkiego rodzaju odpadków,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rozwiązania techniczne zapewniające ograniczenie rozmnażania się bakterii.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Komorę chłodniczą należy zamontować w miejscu wskazanym przez Zamawiającego.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D42A4" w:rsidRPr="004D42A4" w:rsidTr="00822CC4">
        <w:trPr>
          <w:trHeight w:val="595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WITRYNA CHŁODNICZA NA LEKI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zastosowanie wymuszonego obiegu powietrza w komorze, pozwalającego na utrzymanie jednorodnej temperatury wewnątrz chłodziarki,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podwójne szklane drzwi zamykane na klucz,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termostat elektroniczny,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funkcja automatycznego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odszraniania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cicha praca urządzenia,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podstawa- regulowane nóżki,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 maksymalnie 50 kg,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zasilanie: 230 V, 50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Hz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witryna chłodnicza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podblatowa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pojemność co najmniej 120 l,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zakres temperatur: w przedziale 0 ÷ +8 °C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maksymalne zużycie energii w ciągu 24 godzin: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31 kWh/24h. 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UWAGA: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urządzenie do zainstalowania w zabudowie stolarskiej; wymiary witryny należy dopasować do wymiarów podanych w projekcie zabudów stolarskich – rys. 10.2. stanowiący załącznik nr 1 do opisu przedmiotu zamówienia. </w:t>
            </w: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Montaż witryn nie należy do obowiązków Wykonawcy.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4D42A4" w:rsidRPr="004D42A4" w:rsidTr="00822CC4">
        <w:trPr>
          <w:trHeight w:val="572"/>
          <w:jc w:val="center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Zadanie częściowe nr 4 (pakiet nr IV)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97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MYJNIA DEZYNFEKTOR WOLNOSTOJĄCA ZE ZLEWEM                                I MIEJSCEM DO PRZECHOWYWANIA DETERGENTÓW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wyposażenie w zlew z możliwością spłukiwania,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przeznaczenie do czyszczenia basenów sanitarnych, kaczek sanitarnych, pojemników na mocz, misek do mycia chorych oraz innych naczyń sanitarnych,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automatyczne opróżnianie, mycia, dezynfekcji i suszenie naczyń sanitarnych,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myjnia ładowana od frontu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pojemność komory (uchwyt standardowy) umożliwiająca mycie minimum: 1 basenu sanitarnego z pokrywką i 1 kaczki sanitarnej lub 3 kaczek sanitarnych,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zastosowania uchwytów specjalistycznych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 xml:space="preserve"> służących do mycia naczyń sanitarnych (uchwyty z możliwością  szybkiej wymiany),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materiał: stal nierdzewna (obudowa, zbiornik na wodę,  komora myjąco-dezynfekująca),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drzwi: uchylne, umiejscowione na przedniej ścianie urządzenia, z ręcznym otwieraniem i zamykaniem (bez oporów), ewentualnie z możliwością automatycznego otwierania drzwi za pomocą czujnika na podczerwień,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 xml:space="preserve">dezynfekcja termiczna wyrażona wskaźnikiem AO na poziomie co najmniej 60,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ustawienia dezynfekcji termicznej na poziomie A0 600 i A0 3000,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temperatura dezynfekcji kontrolowana przez dwa niezależne czujniki temperatury,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wyposażenie w system dysz strumieniowych i rotacyjnych zapewniający odpowiednio dużą efektywność czyszczenia, niezależnie od zmian ciśnienia wody zasilającej, w tym główna dysza rotacyjna oraz dodatkowa dysza do dystrybucji pary,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komora mycia ze stali nierdzewnej, głęboko tłoczona, bez spoin, z nachyleniem sufitu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brak przecieków pary wodnej z urządzenia podczas procesu mycia, dezynfekcji termicznej oraz suszenia.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Myjnię-dezynfektor należy zamontować w miejscu wskazanym przez Zamawiającego.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D42A4" w:rsidRPr="004D42A4" w:rsidTr="00822CC4">
        <w:trPr>
          <w:trHeight w:val="537"/>
          <w:jc w:val="center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Zadanie częściowe nr 5 (pakiet nr V)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PANELE PRZYŁÓŻKOWE NAŚCIENNE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5579B6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5579B6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wielofunkcyjne,</w:t>
            </w:r>
          </w:p>
          <w:p w:rsidR="004D42A4" w:rsidRPr="005579B6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zapewnienie oświetlenia ogólnego, miejscowego i nocnego, </w:t>
            </w:r>
          </w:p>
          <w:p w:rsidR="00A774FC" w:rsidRPr="005579B6" w:rsidRDefault="004D42A4" w:rsidP="00A774FC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zasilanie w energię elektryczną (instalacje elektryczne wysoko i niskoprądowe),</w:t>
            </w:r>
          </w:p>
          <w:p w:rsidR="00A774FC" w:rsidRPr="005579B6" w:rsidRDefault="00A774FC" w:rsidP="00A774FC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zapewnienie dostarczania gazów medycznych (tlen, sprężone powietrze, próżnia) przy użyciu trzech niezależnych od siebie przedziałów z oddzielnymi </w:t>
            </w: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pokrywami, lub przy pomocy jednego kanału, odseparowan</w:t>
            </w:r>
            <w:r w:rsidR="005579B6"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ego od instalacji elektrycznej,</w:t>
            </w:r>
          </w:p>
          <w:p w:rsidR="00A774FC" w:rsidRPr="005579B6" w:rsidRDefault="00A774FC" w:rsidP="00A774FC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wyposażenie w gniazda:</w:t>
            </w:r>
          </w:p>
          <w:p w:rsidR="00A774FC" w:rsidRPr="005579B6" w:rsidRDefault="00A774FC" w:rsidP="00A774F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ekwipotencjalne (zaciski ekwipotencjalne),</w:t>
            </w:r>
          </w:p>
          <w:p w:rsidR="00A774FC" w:rsidRPr="005579B6" w:rsidRDefault="00A774FC" w:rsidP="00A774F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gniazda teletechniczne (RJ11; RJ12; RJ45 – nie więcej niż 2 gniazda kategorii 6),</w:t>
            </w:r>
          </w:p>
          <w:p w:rsidR="00A774FC" w:rsidRPr="005579B6" w:rsidRDefault="00A774FC" w:rsidP="00A774F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system </w:t>
            </w:r>
            <w:proofErr w:type="spellStart"/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przyzywowy</w:t>
            </w:r>
            <w:proofErr w:type="spellEnd"/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</w:t>
            </w:r>
          </w:p>
          <w:p w:rsidR="00A774FC" w:rsidRPr="005579B6" w:rsidRDefault="00A774FC" w:rsidP="00A774F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gniazdo telefoniczne gniazda sieci LAN,</w:t>
            </w:r>
          </w:p>
          <w:p w:rsidR="004D42A4" w:rsidRPr="005579B6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wersja panelu: 1-łóżkowa, </w:t>
            </w:r>
          </w:p>
          <w:p w:rsidR="004D42A4" w:rsidRPr="005579B6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manipulator zapewniający możliwość przywołania pielęgniarki oraz włączenia oświetlenia miejscowego, </w:t>
            </w:r>
          </w:p>
          <w:p w:rsidR="004D42A4" w:rsidRPr="005579B6" w:rsidRDefault="00A774FC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wykonanie z profili aluminiowych anodowanych lub z aluminium malowanego proszkowo na </w:t>
            </w:r>
            <w:r w:rsidR="00EC59C0" w:rsidRPr="005579B6">
              <w:rPr>
                <w:rFonts w:ascii="Times New Roman" w:hAnsi="Times New Roman"/>
                <w:i/>
              </w:rPr>
              <w:t>dowolny kolor z palety stosowanej przez Wykonawcę</w:t>
            </w:r>
            <w:r w:rsidR="00EC59C0"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Default="00EC59C0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dopuszcza się zastosowanie w konstrukcji paneli zarówno elementów aluminiowych anodowanych, jak i nieanodowanych</w:t>
            </w:r>
            <w:r w:rsidR="005579B6"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579B6" w:rsidRPr="005579B6" w:rsidRDefault="005579B6" w:rsidP="005579B6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D4A">
              <w:rPr>
                <w:rFonts w:ascii="Times New Roman" w:hAnsi="Times New Roman"/>
                <w:i/>
              </w:rPr>
              <w:t>dopuszczalna długość panelu – od 1000 mm do 1600 mm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4D42A4" w:rsidRPr="005579B6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Panele należy zamontować w miejscu wskazanym przez Zamawiającego.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</w:tr>
      <w:tr w:rsidR="004D42A4" w:rsidRPr="004D42A4" w:rsidTr="00822CC4">
        <w:trPr>
          <w:trHeight w:val="471"/>
          <w:jc w:val="center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Zadanie częściowe nr 6 (pakiet nr VI)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MATA DEZYNFEKCYJNA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Parametry:</w:t>
            </w:r>
          </w:p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a) materiał wierzchni: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mata tekstylna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włókno nylonowe, barwione w masie,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wykonanie z użyciem dodatków antystatycznych,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włos termicznie utrwalony, ze skrętem typu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opi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-twist, o    dużej odporności mechanicznej na zgniatanie,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wykonanie z materiału umożliwiającego absorpcję zanieczyszczeń zarówno stałych, jak i ciekłych.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b) spód maty: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wykonanie z materiału– guma nitrylowa (bez pamięci materiałowej),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wyposażenie w specjalne wypustki ściśle przylegające do powierzchni;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c) wykończenie: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wykończenie wzmacnianymi gumowymi rantami zabezpieczającymi przed podwijaniem się brzegów.  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d) wymiary: 150x200 cm (+/- 10 cm).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D42A4" w:rsidRPr="004D42A4" w:rsidTr="00822CC4">
        <w:trPr>
          <w:trHeight w:val="140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PRZENOŚNE URZĄDZENIE DO DEZYNFEKCJI POMIESZCZEŃ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zapewnienie możliwości dezynfekcji całego pomieszczenia wraz ze sprzętem,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zastosowanie technologii suchej mgły o wielkości ok. 5 mikronów,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komputerowa kontrola dezynfekcji za pomocą czytnika USB,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zapis daty i czasu rozpoczęcia oraz zakończenia dezynfekcji,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możliwość opóźnienia czasu startu,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szybka dyfuzja środka w całym pomieszczeniu (co najmniej  5 minut dla 50 m3), </w:t>
            </w:r>
          </w:p>
          <w:p w:rsidR="004D42A4" w:rsidRPr="00237CAD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37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zape</w:t>
            </w:r>
            <w:bookmarkStart w:id="0" w:name="_GoBack"/>
            <w:bookmarkEnd w:id="0"/>
            <w:r w:rsidRPr="00237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wnienie możliwości użytkowania pomieszczenia nie dłużej niż po </w:t>
            </w:r>
            <w:r w:rsidR="00237CAD" w:rsidRPr="00237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6</w:t>
            </w:r>
            <w:r w:rsidRPr="00237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 minut</w:t>
            </w:r>
            <w:r w:rsidR="00237CAD" w:rsidRPr="00237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ach</w:t>
            </w:r>
            <w:r w:rsidRPr="00237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od dezynfekcji,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zapewnienie możliwości wprowadzenia ustawień zapewniających kompatybilność ze sprzętem elektronicznym znajdującym się wewnątrz pomieszczenia,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zastosowanie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dezynfekantu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biodegradowalnego w 99,9 % nietoksycznego,  niekorozyjnego, o wysokiej aktywności bakteriobójczej, wirusobójczej, grzybobójczej i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sporobójczej</w:t>
            </w:r>
            <w:proofErr w:type="spellEnd"/>
            <w:r w:rsidRPr="004D42A4" w:rsidDel="00B95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zawierającego w składzie m.in. H2O2, Ag+,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niskie zużycie środka podczas przeprowadzania dezynfekcji (zgodnie ze stosownymi normami odpowiednimi dla określania minimalnych wymagań dla bakteriobójczego działania w obszarze medycznym),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musi być wyposażone dodatkowo w nie mniej niż 10 wkładów dezynfekcyjnych.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D42A4" w:rsidRPr="004D42A4" w:rsidTr="00822CC4">
        <w:trPr>
          <w:trHeight w:val="265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PRZENOŚNE URZĄDZENIE NATRYSKOWO - DEZYNFEKUJĄCE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dezynfekująco-czyszczące,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tryb czyszczenia - pianą lub natryskiwania,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system nie wymagający dopływu dużych ilości wody,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funkcja natryskiwania przy przepływie od 15 do 20 l/min 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pracy przy temperaturze wody wynoszącej do 70°C,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dysze wielofunkcyjne umożliwiające różnorodne funkcje dozowania piany i natryskiwania.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SPRĘŻARKA DO OSUSZANIA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kompresor mocy co najmniej 3500W,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kierunkowy strumień powietrza do osuszania mytych przedmiotów wielkogabarytowych (wózki do przewożenia chorych, łóżka).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D42A4" w:rsidRPr="004D42A4" w:rsidTr="00822CC4">
        <w:trPr>
          <w:trHeight w:val="28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MYJKA CIŚNIENIOWA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ciśnienie z możliwością regulacji w przedziale od co najmniej 20 do co najmniej 160 (bar/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MPa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wydajność tłoczenia  co najmniej: 600 l/h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wydajność powierzchniowa co najmniej 60 m²/h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maksymalna temperatura doprowadzanej wody 60°C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napięcie 230V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wyposażenie w: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wbudowany filtr wody,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wąż wysokociśnieniowy minimum 10 m,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system podawania środka czyszczącego,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bęben na wąż,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silnik chłodzony wodą,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dyszę rotacyjną,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dyszę pianową,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wąż do zasysania wody.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D42A4" w:rsidRPr="004D42A4" w:rsidTr="00822CC4">
        <w:trPr>
          <w:trHeight w:val="567"/>
          <w:jc w:val="center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Zadanie częściowe nr 7</w:t>
            </w: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(pakiet nr VII)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IZOLATOR TRANSPORTOWY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samodzielne urządzenie do izolacji, unieruchomienia kręgosłupa i transportu osób podejrzanych o zachorowanie na chorobę zakaźną,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szczelna komora z własną podłogą i co najmniej 8 uchwytami do przenoszenia,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użytkowania bez instalacji dodatkowych środków lub osprzętu,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komora wyposażona w szczelne zamknięcie wykonane z elastomeru termoplastycznego łączącego funkcję uszczelniającą i oddzielającą,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filtry do oczyszczania powietrza skażonego biologicznie lub radioaktywnie, wysysanego z komory (należy dostarczyć komplet filtrów),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filtry do oczyszczania powietrza atmosferycznego zasysanego do komory,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zespół sprężarki z zasilaniem akumulatorowym generującej podciśnienie,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musi zapewniać możliwość jednoczesnego podłączenia co najmniej 2 urządzeń medycznych (aparatury medycznej),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 najmniej 3 pasy stabilizujące pacjenta (całkowicie odporne na krew i zanieczyszczenia),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 najmniej 2 pasy do mocowania izolatora do noszy (całkowicie odporne na krew i zanieczyszczenia),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 urządzenia musi zostać dołączona torba transportowa,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wyposażenie w co najmniej dwa silniki wspomagające oddychanie i dostarczające czyste przefiltrowane powietrze.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4D42A4" w:rsidRPr="004D42A4" w:rsidRDefault="004D42A4" w:rsidP="004D42A4">
      <w:pPr>
        <w:spacing w:after="0" w:line="240" w:lineRule="auto"/>
        <w:ind w:left="-207"/>
        <w:rPr>
          <w:rFonts w:ascii="Times New Roman" w:eastAsia="Times New Roman" w:hAnsi="Times New Roman" w:cs="Times New Roman"/>
          <w:sz w:val="24"/>
          <w:szCs w:val="24"/>
        </w:rPr>
      </w:pPr>
    </w:p>
    <w:p w:rsidR="004D42A4" w:rsidRPr="004D42A4" w:rsidRDefault="004D42A4" w:rsidP="004D42A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2A4" w:rsidRPr="004D42A4" w:rsidRDefault="004D42A4" w:rsidP="004D42A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2A4" w:rsidRPr="004D42A4" w:rsidRDefault="004D42A4" w:rsidP="004D42A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2A4" w:rsidRPr="004D42A4" w:rsidRDefault="004D42A4" w:rsidP="004D42A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2A4" w:rsidRPr="004D42A4" w:rsidRDefault="004D42A4" w:rsidP="004D42A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C16" w:rsidRDefault="00E01C16"/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E34"/>
    <w:multiLevelType w:val="hybridMultilevel"/>
    <w:tmpl w:val="2714AF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6C7"/>
    <w:multiLevelType w:val="hybridMultilevel"/>
    <w:tmpl w:val="B352FD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86E"/>
    <w:multiLevelType w:val="hybridMultilevel"/>
    <w:tmpl w:val="62667FE0"/>
    <w:lvl w:ilvl="0" w:tplc="D750D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1F89"/>
    <w:multiLevelType w:val="hybridMultilevel"/>
    <w:tmpl w:val="F0685E56"/>
    <w:lvl w:ilvl="0" w:tplc="D750D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A2A21"/>
    <w:multiLevelType w:val="hybridMultilevel"/>
    <w:tmpl w:val="D55A5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A7F58"/>
    <w:multiLevelType w:val="hybridMultilevel"/>
    <w:tmpl w:val="5C44F5BE"/>
    <w:lvl w:ilvl="0" w:tplc="D750D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6AAC"/>
    <w:multiLevelType w:val="hybridMultilevel"/>
    <w:tmpl w:val="38F218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E2A97"/>
    <w:multiLevelType w:val="hybridMultilevel"/>
    <w:tmpl w:val="FD3C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8F"/>
    <w:rsid w:val="000733C0"/>
    <w:rsid w:val="000C792C"/>
    <w:rsid w:val="00237CAD"/>
    <w:rsid w:val="004D42A4"/>
    <w:rsid w:val="004D5680"/>
    <w:rsid w:val="005579B6"/>
    <w:rsid w:val="00762C03"/>
    <w:rsid w:val="00810A15"/>
    <w:rsid w:val="008E2E47"/>
    <w:rsid w:val="00A3770F"/>
    <w:rsid w:val="00A65B21"/>
    <w:rsid w:val="00A774FC"/>
    <w:rsid w:val="00D4668F"/>
    <w:rsid w:val="00E01C16"/>
    <w:rsid w:val="00E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C920-C2DF-49E9-9171-E15E68D4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4FC"/>
    <w:pPr>
      <w:ind w:left="720"/>
      <w:contextualSpacing/>
    </w:pPr>
  </w:style>
  <w:style w:type="paragraph" w:customStyle="1" w:styleId="ZnakZnak1">
    <w:name w:val="Znak Znak1"/>
    <w:basedOn w:val="Normalny"/>
    <w:rsid w:val="00EC59C0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3335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4</cp:revision>
  <dcterms:created xsi:type="dcterms:W3CDTF">2015-10-26T08:06:00Z</dcterms:created>
  <dcterms:modified xsi:type="dcterms:W3CDTF">2015-10-26T12:57:00Z</dcterms:modified>
</cp:coreProperties>
</file>