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CBB" w:rsidRPr="008B4C8F" w:rsidRDefault="00B44CBB">
      <w:bookmarkStart w:id="0" w:name="_GoBack"/>
      <w:bookmarkEnd w:id="0"/>
    </w:p>
    <w:p w:rsidR="00B44CBB" w:rsidRDefault="00B44CBB"/>
    <w:p w:rsidR="00887C47" w:rsidRPr="008B4C8F" w:rsidRDefault="00C15243">
      <w:r>
        <w:rPr>
          <w:noProof/>
          <w:lang w:eastAsia="pl-PL"/>
        </w:rPr>
        <mc:AlternateContent>
          <mc:Choice Requires="wps">
            <w:drawing>
              <wp:anchor distT="0" distB="0" distL="114300" distR="114300" simplePos="0" relativeHeight="251657216" behindDoc="0" locked="0" layoutInCell="0" allowOverlap="1">
                <wp:simplePos x="0" y="0"/>
                <wp:positionH relativeFrom="page">
                  <wp:posOffset>123825</wp:posOffset>
                </wp:positionH>
                <wp:positionV relativeFrom="page">
                  <wp:posOffset>1542415</wp:posOffset>
                </wp:positionV>
                <wp:extent cx="7010400" cy="2181225"/>
                <wp:effectExtent l="9525" t="8890" r="9525" b="10160"/>
                <wp:wrapNone/>
                <wp:docPr id="22"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0" cy="2181225"/>
                        </a:xfrm>
                        <a:prstGeom prst="rect">
                          <a:avLst/>
                        </a:prstGeom>
                        <a:solidFill>
                          <a:srgbClr val="4F81BD"/>
                        </a:solidFill>
                        <a:ln w="12700">
                          <a:solidFill>
                            <a:srgbClr val="FFFFFF"/>
                          </a:solidFill>
                          <a:miter lim="800000"/>
                          <a:headEnd/>
                          <a:tailEnd/>
                        </a:ln>
                      </wps:spPr>
                      <wps:txbx>
                        <w:txbxContent>
                          <w:p w:rsidR="00D7271B" w:rsidRPr="00FA7930" w:rsidRDefault="00D7271B">
                            <w:pPr>
                              <w:pStyle w:val="Bezodstpw"/>
                              <w:jc w:val="right"/>
                              <w:rPr>
                                <w:rFonts w:ascii="Cambria" w:hAnsi="Cambria"/>
                                <w:smallCaps/>
                                <w:color w:val="FFFFFF"/>
                                <w:sz w:val="72"/>
                                <w:szCs w:val="72"/>
                              </w:rPr>
                            </w:pPr>
                            <w:r>
                              <w:rPr>
                                <w:rFonts w:ascii="Arial" w:hAnsi="Arial" w:cs="Arial"/>
                                <w:b/>
                                <w:smallCaps/>
                                <w:sz w:val="56"/>
                                <w:szCs w:val="56"/>
                              </w:rPr>
                              <w:t>Prognoza oddziaływania na środowisko</w:t>
                            </w:r>
                            <w:r w:rsidRPr="00722873">
                              <w:rPr>
                                <w:rFonts w:ascii="Arial" w:hAnsi="Arial" w:cs="Arial"/>
                                <w:b/>
                                <w:smallCaps/>
                                <w:sz w:val="56"/>
                                <w:szCs w:val="56"/>
                              </w:rPr>
                              <w:t xml:space="preserve"> </w:t>
                            </w:r>
                            <w:r w:rsidR="003420ED">
                              <w:rPr>
                                <w:rFonts w:ascii="Arial" w:hAnsi="Arial" w:cs="Arial"/>
                                <w:b/>
                                <w:smallCaps/>
                                <w:sz w:val="56"/>
                                <w:szCs w:val="56"/>
                              </w:rPr>
                              <w:t>Projektu założeń do planu zaopatrzenia w ciepło, energię elektryczną i paliwa gazowe</w:t>
                            </w:r>
                            <w:r w:rsidRPr="00FA7930">
                              <w:rPr>
                                <w:rFonts w:ascii="Arial" w:hAnsi="Arial" w:cs="Arial"/>
                                <w:b/>
                                <w:smallCaps/>
                                <w:sz w:val="56"/>
                                <w:szCs w:val="56"/>
                              </w:rPr>
                              <w:t xml:space="preserve"> dla Gminy </w:t>
                            </w:r>
                            <w:r>
                              <w:rPr>
                                <w:rFonts w:ascii="Arial" w:hAnsi="Arial" w:cs="Arial"/>
                                <w:b/>
                                <w:smallCaps/>
                                <w:sz w:val="56"/>
                                <w:szCs w:val="56"/>
                              </w:rPr>
                              <w:t>Jeleniewo</w:t>
                            </w:r>
                            <w:r w:rsidRPr="00FA7930">
                              <w:rPr>
                                <w:rFonts w:ascii="Arial" w:hAnsi="Arial" w:cs="Arial"/>
                                <w:b/>
                                <w:smallCaps/>
                                <w:sz w:val="56"/>
                                <w:szCs w:val="56"/>
                              </w:rPr>
                              <w:t xml:space="preserve"> na lata 2015-20</w:t>
                            </w:r>
                            <w:r w:rsidR="003420ED">
                              <w:rPr>
                                <w:rFonts w:ascii="Arial" w:hAnsi="Arial" w:cs="Arial"/>
                                <w:b/>
                                <w:smallCaps/>
                                <w:sz w:val="56"/>
                                <w:szCs w:val="56"/>
                              </w:rPr>
                              <w:t>3</w:t>
                            </w:r>
                            <w:r w:rsidRPr="00FA7930">
                              <w:rPr>
                                <w:rFonts w:ascii="Arial" w:hAnsi="Arial" w:cs="Arial"/>
                                <w:b/>
                                <w:smallCaps/>
                                <w:sz w:val="56"/>
                                <w:szCs w:val="56"/>
                              </w:rPr>
                              <w:t>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26" style="position:absolute;margin-left:9.75pt;margin-top:121.45pt;width:552pt;height:17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" o:allowincell="f" fillcolor="#4f81bd" strokecolor="white" strokeweight="1pt">
                <v:textbox inset="14.4pt,,14.4pt">
                  <w:txbxContent>
                    <w:p w:rsidR="00D7271B" w:rsidRPr="00FA7930" w:rsidRDefault="00D7271B">
                      <w:pPr>
                        <w:pStyle w:val="Bezodstpw"/>
                        <w:jc w:val="right"/>
                        <w:rPr>
                          <w:rFonts w:ascii="Cambria" w:hAnsi="Cambria"/>
                          <w:smallCaps/>
                          <w:color w:val="FFFFFF"/>
                          <w:sz w:val="72"/>
                          <w:szCs w:val="72"/>
                        </w:rPr>
                      </w:pPr>
                      <w:r>
                        <w:rPr>
                          <w:rFonts w:ascii="Arial" w:hAnsi="Arial" w:cs="Arial"/>
                          <w:b/>
                          <w:smallCaps/>
                          <w:sz w:val="56"/>
                          <w:szCs w:val="56"/>
                        </w:rPr>
                        <w:t>Prognoza oddziaływania na środowisko</w:t>
                      </w:r>
                      <w:r w:rsidRPr="00722873">
                        <w:rPr>
                          <w:rFonts w:ascii="Arial" w:hAnsi="Arial" w:cs="Arial"/>
                          <w:b/>
                          <w:smallCaps/>
                          <w:sz w:val="56"/>
                          <w:szCs w:val="56"/>
                        </w:rPr>
                        <w:t xml:space="preserve"> </w:t>
                      </w:r>
                      <w:r w:rsidR="003420ED">
                        <w:rPr>
                          <w:rFonts w:ascii="Arial" w:hAnsi="Arial" w:cs="Arial"/>
                          <w:b/>
                          <w:smallCaps/>
                          <w:sz w:val="56"/>
                          <w:szCs w:val="56"/>
                        </w:rPr>
                        <w:t>Projektu założeń do planu zaopatrzenia w ciepło, energię elektryczną i paliwa gazowe</w:t>
                      </w:r>
                      <w:r w:rsidRPr="00FA7930">
                        <w:rPr>
                          <w:rFonts w:ascii="Arial" w:hAnsi="Arial" w:cs="Arial"/>
                          <w:b/>
                          <w:smallCaps/>
                          <w:sz w:val="56"/>
                          <w:szCs w:val="56"/>
                        </w:rPr>
                        <w:t xml:space="preserve"> dla Gminy </w:t>
                      </w:r>
                      <w:r>
                        <w:rPr>
                          <w:rFonts w:ascii="Arial" w:hAnsi="Arial" w:cs="Arial"/>
                          <w:b/>
                          <w:smallCaps/>
                          <w:sz w:val="56"/>
                          <w:szCs w:val="56"/>
                        </w:rPr>
                        <w:t>Jeleniewo</w:t>
                      </w:r>
                      <w:r w:rsidRPr="00FA7930">
                        <w:rPr>
                          <w:rFonts w:ascii="Arial" w:hAnsi="Arial" w:cs="Arial"/>
                          <w:b/>
                          <w:smallCaps/>
                          <w:sz w:val="56"/>
                          <w:szCs w:val="56"/>
                        </w:rPr>
                        <w:t xml:space="preserve"> na lata 2015-20</w:t>
                      </w:r>
                      <w:r w:rsidR="003420ED">
                        <w:rPr>
                          <w:rFonts w:ascii="Arial" w:hAnsi="Arial" w:cs="Arial"/>
                          <w:b/>
                          <w:smallCaps/>
                          <w:sz w:val="56"/>
                          <w:szCs w:val="56"/>
                        </w:rPr>
                        <w:t>3</w:t>
                      </w:r>
                      <w:r w:rsidRPr="00FA7930">
                        <w:rPr>
                          <w:rFonts w:ascii="Arial" w:hAnsi="Arial" w:cs="Arial"/>
                          <w:b/>
                          <w:smallCaps/>
                          <w:sz w:val="56"/>
                          <w:szCs w:val="56"/>
                        </w:rPr>
                        <w:t>0</w:t>
                      </w:r>
                    </w:p>
                  </w:txbxContent>
                </v:textbox>
                <w10:wrap anchorx="page" anchory="page"/>
              </v:rect>
            </w:pict>
          </mc:Fallback>
        </mc:AlternateContent>
      </w:r>
    </w:p>
    <w:p w:rsidR="00B44CBB" w:rsidRPr="008B4C8F" w:rsidRDefault="00B44CBB"/>
    <w:p w:rsidR="00A50C89" w:rsidRPr="008B4C8F" w:rsidRDefault="00A50C89"/>
    <w:p w:rsidR="00A50C89" w:rsidRPr="008B4C8F" w:rsidRDefault="00A50C89"/>
    <w:p w:rsidR="00B44CBB" w:rsidRPr="008B4C8F" w:rsidRDefault="00B44CBB"/>
    <w:p w:rsidR="00B44CBB" w:rsidRPr="008B4C8F" w:rsidRDefault="00C15243">
      <w:r>
        <w:rPr>
          <w:noProof/>
          <w:lang w:eastAsia="pl-PL"/>
        </w:rPr>
        <mc:AlternateContent>
          <mc:Choice Requires="wpg">
            <w:drawing>
              <wp:anchor distT="0" distB="0" distL="114300" distR="114300" simplePos="0" relativeHeight="251656192" behindDoc="0" locked="0" layoutInCell="0" allowOverlap="1">
                <wp:simplePos x="0" y="0"/>
                <wp:positionH relativeFrom="page">
                  <wp:align>right</wp:align>
                </wp:positionH>
                <wp:positionV relativeFrom="page">
                  <wp:align>top</wp:align>
                </wp:positionV>
                <wp:extent cx="3018790" cy="10692130"/>
                <wp:effectExtent l="3810" t="0" r="0" b="4445"/>
                <wp:wrapNone/>
                <wp:docPr id="15"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8790" cy="10692130"/>
                          <a:chOff x="7329" y="0"/>
                          <a:chExt cx="4911" cy="15840"/>
                        </a:xfrm>
                      </wpg:grpSpPr>
                      <wpg:grpSp>
                        <wpg:cNvPr id="16" name="Group 364"/>
                        <wpg:cNvGrpSpPr>
                          <a:grpSpLocks/>
                        </wpg:cNvGrpSpPr>
                        <wpg:grpSpPr bwMode="auto">
                          <a:xfrm>
                            <a:off x="7344" y="0"/>
                            <a:ext cx="4896" cy="15840"/>
                            <a:chOff x="7560" y="0"/>
                            <a:chExt cx="4700" cy="15840"/>
                          </a:xfrm>
                        </wpg:grpSpPr>
                        <wps:wsp>
                          <wps:cNvPr id="18" name="Rectangle 365"/>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9"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0"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7271B" w:rsidRPr="00FA7930" w:rsidRDefault="00D7271B">
                              <w:pPr>
                                <w:pStyle w:val="Bezodstpw"/>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1"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D7271B" w:rsidRDefault="00C15243" w:rsidP="00B44CBB">
                              <w:pPr>
                                <w:pStyle w:val="Bezodstpw"/>
                                <w:spacing w:line="360" w:lineRule="auto"/>
                                <w:jc w:val="center"/>
                                <w:rPr>
                                  <w:rFonts w:ascii="Arial" w:hAnsi="Arial" w:cs="Arial"/>
                                  <w:b/>
                                  <w:smallCaps/>
                                  <w:sz w:val="32"/>
                                  <w:szCs w:val="32"/>
                                </w:rPr>
                              </w:pPr>
                              <w:r w:rsidRPr="00392D29">
                                <w:rPr>
                                  <w:noProof/>
                                  <w:lang w:eastAsia="pl-PL"/>
                                </w:rPr>
                                <w:drawing>
                                  <wp:inline distT="0" distB="0" distL="0" distR="0">
                                    <wp:extent cx="1228725" cy="14478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447800"/>
                                            </a:xfrm>
                                            <a:prstGeom prst="rect">
                                              <a:avLst/>
                                            </a:prstGeom>
                                            <a:noFill/>
                                            <a:ln>
                                              <a:noFill/>
                                            </a:ln>
                                          </pic:spPr>
                                        </pic:pic>
                                      </a:graphicData>
                                    </a:graphic>
                                  </wp:inline>
                                </w:drawing>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D7271B" w:rsidRPr="00B44CBB" w:rsidRDefault="00D7271B" w:rsidP="00392D29">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a 14" o:spid="_x0000_s1027" style="position:absolute;margin-left:186.5pt;margin-top:0;width:237.7pt;height:841.9pt;z-index:25165619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94sMA&#10;AADbAAAADwAAAGRycy9kb3ducmV2LnhtbESPT2sCQQzF7wW/wxDBW53Vg5TVUURRpFDwH+Ix7MTd&#10;1Z3MMjPV7bdvDoXeEt7Le7/MFp1r1JNCrD0bGA0zUMSFtzWXBs6nzfsHqJiQLTaeycAPRVjMe28z&#10;zK1/8YGex1QqCeGYo4EqpTbXOhYVOYxD3xKLdvPBYZI1lNoGfEm4a/Q4yybaYc3SUGFLq4qKx/Hb&#10;Gdjj/upO6925uW8P7ivUOL7cP40Z9LvlFFSiLv2b/653VvAFVn6RAf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594sMAAADbAAAADwAAAAAAAAAAAAAAAACYAgAAZHJzL2Rv&#10;d25yZXYueG1sUEsFBgAAAAAEAAQA9QAAAIgDAAAAAA==&#10;" fillcolor="#9bbb5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JMUA&#10;AADbAAAADwAAAGRycy9kb3ducmV2LnhtbERPTWsCMRC9C/0PYYRepGYttXS3RlFBUOmhtbbQ23Qz&#10;7m7dTJZNqvHfG0HwNo/3OaNJMLU4UOsqywoG/QQEcW51xYWC7efi4QWE88gaa8uk4EQOJuO7zggz&#10;bY/8QYeNL0QMYZehgtL7JpPS5SUZdH3bEEduZ1uDPsK2kLrFYww3tXxMkmdpsOLYUGJD85Ly/ebf&#10;KJgN1+/bt6fwPf37/UrTpLf6Cb2hUvfdMH0F4Sn4m/jqXuo4P4XLL/EAO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QxkkxQAAANsAAAAPAAAAAAAAAAAAAAAAAJgCAABkcnMv&#10;ZG93bnJldi54bWxQSwUGAAAAAAQABAD1AAAAigMAAAAA&#10;" fillcolor="#9bbb59" stroked="f" strokecolor="white" strokeweight="1pt">
                    <v:fill r:id="rId9" o:title="" opacity="52428f"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zOcEA&#10;AADbAAAADwAAAGRycy9kb3ducmV2LnhtbERPTWsCMRC9F/ofwgi9FE1UKLoapUgLelG0RTzObsbN&#10;4maybFJd/705CD0+3vd82blaXKkNlWcNw4ECQVx4U3Gp4ffnuz8BESKywdozabhTgOXi9WWOmfE3&#10;3tP1EEuRQjhkqMHG2GRShsKSwzDwDXHizr51GBNsS2lavKVwV8uRUh/SYcWpwWJDK0vF5fDnNOzo&#10;aMebaZ5/qe0lP51UfDdktH7rdZ8zEJG6+C9+utdGwyi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sznBAAAA2wAAAA8AAAAAAAAAAAAAAAAAmAIAAGRycy9kb3du&#10;cmV2LnhtbFBLBQYAAAAABAAEAPUAAACGAwAAAAA=&#10;" filled="f" stroked="f" strokecolor="white" strokeweight="1pt">
                  <v:fill opacity="52428f"/>
                  <v:textbox inset="28.8pt,14.4pt,14.4pt,14.4pt">
                    <w:txbxContent>
                      <w:p w:rsidR="00D7271B" w:rsidRPr="00FA7930" w:rsidRDefault="00D7271B">
                        <w:pPr>
                          <w:pStyle w:val="Bezodstpw"/>
                          <w:rPr>
                            <w:rFonts w:ascii="Cambria" w:hAnsi="Cambria"/>
                            <w:b/>
                            <w:bCs/>
                            <w:color w:val="FFFFFF"/>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WosQA&#10;AADbAAAADwAAAGRycy9kb3ducmV2LnhtbESPQWsCMRSE74L/IbxCL1ITLYhdjSKlhfZScRXx+Hbz&#10;ulncvCybVLf/vikIHoeZ+YZZrnvXiAt1ofasYTJWIIhLb2quNBz2709zECEiG2w8k4ZfCrBeDQdL&#10;zIy/8o4ueaxEgnDIUIONsc2kDKUlh2HsW+LkffvOYUyyq6Tp8JrgrpFTpWbSYc1pwWJLr5bKc/7j&#10;NGzpaJ8/X4riTX2di9NJxZEho/XjQ79ZgIjUx3v41v4wGqYT+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FqLEAAAA2wAAAA8AAAAAAAAAAAAAAAAAmAIAAGRycy9k&#10;b3ducmV2LnhtbFBLBQYAAAAABAAEAPUAAACJAwAAAAA=&#10;" filled="f" stroked="f" strokecolor="white" strokeweight="1pt">
                  <v:fill opacity="52428f"/>
                  <v:textbox inset="28.8pt,14.4pt,14.4pt,14.4pt">
                    <w:txbxContent>
                      <w:p w:rsidR="00D7271B" w:rsidRDefault="00C15243" w:rsidP="00B44CBB">
                        <w:pPr>
                          <w:pStyle w:val="Bezodstpw"/>
                          <w:spacing w:line="360" w:lineRule="auto"/>
                          <w:jc w:val="center"/>
                          <w:rPr>
                            <w:rFonts w:ascii="Arial" w:hAnsi="Arial" w:cs="Arial"/>
                            <w:b/>
                            <w:smallCaps/>
                            <w:sz w:val="32"/>
                            <w:szCs w:val="32"/>
                          </w:rPr>
                        </w:pPr>
                        <w:r w:rsidRPr="00392D29">
                          <w:rPr>
                            <w:noProof/>
                            <w:lang w:eastAsia="pl-PL"/>
                          </w:rPr>
                          <w:drawing>
                            <wp:inline distT="0" distB="0" distL="0" distR="0">
                              <wp:extent cx="1228725" cy="144780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447800"/>
                                      </a:xfrm>
                                      <a:prstGeom prst="rect">
                                        <a:avLst/>
                                      </a:prstGeom>
                                      <a:noFill/>
                                      <a:ln>
                                        <a:noFill/>
                                      </a:ln>
                                    </pic:spPr>
                                  </pic:pic>
                                </a:graphicData>
                              </a:graphic>
                            </wp:inline>
                          </w:drawing>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Gmina Jeleniewo</w:t>
                        </w:r>
                      </w:p>
                      <w:p w:rsidR="00D7271B" w:rsidRPr="00C156D0" w:rsidRDefault="00D7271B" w:rsidP="00392D29">
                        <w:pPr>
                          <w:spacing w:after="0" w:line="360" w:lineRule="auto"/>
                          <w:jc w:val="center"/>
                          <w:rPr>
                            <w:rFonts w:ascii="Arial" w:hAnsi="Arial" w:cs="Arial"/>
                            <w:b/>
                            <w:smallCaps/>
                            <w:sz w:val="32"/>
                            <w:szCs w:val="32"/>
                          </w:rPr>
                        </w:pPr>
                        <w:r w:rsidRPr="00C156D0">
                          <w:rPr>
                            <w:rFonts w:ascii="Arial" w:hAnsi="Arial" w:cs="Arial"/>
                            <w:b/>
                            <w:smallCaps/>
                            <w:sz w:val="32"/>
                            <w:szCs w:val="32"/>
                          </w:rPr>
                          <w:t>Powiat Suwalski</w:t>
                        </w:r>
                      </w:p>
                      <w:p w:rsidR="00D7271B" w:rsidRPr="00B44CBB" w:rsidRDefault="00D7271B" w:rsidP="00392D29">
                        <w:pPr>
                          <w:pStyle w:val="Bezodstpw"/>
                          <w:spacing w:line="360" w:lineRule="auto"/>
                          <w:jc w:val="center"/>
                          <w:rPr>
                            <w:rFonts w:ascii="Arial" w:hAnsi="Arial" w:cs="Arial"/>
                            <w:b/>
                            <w:smallCaps/>
                            <w:sz w:val="32"/>
                            <w:szCs w:val="32"/>
                          </w:rPr>
                        </w:pPr>
                        <w:r w:rsidRPr="00C156D0">
                          <w:rPr>
                            <w:rFonts w:ascii="Arial" w:hAnsi="Arial" w:cs="Arial"/>
                            <w:b/>
                            <w:smallCaps/>
                            <w:sz w:val="32"/>
                            <w:szCs w:val="32"/>
                          </w:rPr>
                          <w:t>Województwo Podlaskie</w:t>
                        </w:r>
                        <w:r>
                          <w:rPr>
                            <w:rFonts w:ascii="Arial" w:hAnsi="Arial" w:cs="Arial"/>
                            <w:b/>
                            <w:smallCaps/>
                            <w:sz w:val="32"/>
                            <w:szCs w:val="32"/>
                          </w:rPr>
                          <w:t xml:space="preserve">     </w:t>
                        </w:r>
                      </w:p>
                    </w:txbxContent>
                  </v:textbox>
                </v:rect>
                <w10:wrap anchorx="page" anchory="page"/>
              </v:group>
            </w:pict>
          </mc:Fallback>
        </mc:AlternateContent>
      </w:r>
    </w:p>
    <w:p w:rsidR="00A50C89" w:rsidRPr="008B4C8F" w:rsidRDefault="00C15243" w:rsidP="00A50C89">
      <w:pPr>
        <w:jc w:val="center"/>
        <w:rPr>
          <w:rFonts w:ascii="Arial" w:eastAsia="Times New Roman" w:hAnsi="Arial" w:cs="Arial"/>
          <w:sz w:val="18"/>
          <w:szCs w:val="18"/>
        </w:rPr>
      </w:pPr>
      <w:r>
        <w:rPr>
          <w:noProof/>
          <w:lang w:eastAsia="pl-PL"/>
        </w:rPr>
        <w:drawing>
          <wp:anchor distT="0" distB="0" distL="114300" distR="114300" simplePos="0" relativeHeight="251659264" behindDoc="0" locked="0" layoutInCell="1" allowOverlap="1">
            <wp:simplePos x="0" y="0"/>
            <wp:positionH relativeFrom="column">
              <wp:posOffset>676275</wp:posOffset>
            </wp:positionH>
            <wp:positionV relativeFrom="paragraph">
              <wp:posOffset>438150</wp:posOffset>
            </wp:positionV>
            <wp:extent cx="4504690" cy="3371215"/>
            <wp:effectExtent l="0" t="0" r="0" b="635"/>
            <wp:wrapSquare wrapText="bothSides"/>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4690" cy="3371215"/>
                    </a:xfrm>
                    <a:prstGeom prst="rect">
                      <a:avLst/>
                    </a:prstGeom>
                    <a:noFill/>
                  </pic:spPr>
                </pic:pic>
              </a:graphicData>
            </a:graphic>
            <wp14:sizeRelH relativeFrom="page">
              <wp14:pctWidth>0</wp14:pctWidth>
            </wp14:sizeRelH>
            <wp14:sizeRelV relativeFrom="page">
              <wp14:pctHeight>0</wp14:pctHeight>
            </wp14:sizeRelV>
          </wp:anchor>
        </w:drawing>
      </w:r>
      <w:r w:rsidR="00B44CBB" w:rsidRPr="008B4C8F">
        <w:br w:type="page"/>
      </w:r>
      <w:bookmarkStart w:id="1" w:name="gora"/>
      <w:bookmarkEnd w:id="1"/>
    </w:p>
    <w:p w:rsidR="00A50C89" w:rsidRPr="008B4C8F" w:rsidRDefault="00A50C89" w:rsidP="00EC46B5">
      <w:pPr>
        <w:pStyle w:val="Nagwek1"/>
        <w:spacing w:before="0" w:line="360" w:lineRule="auto"/>
        <w:rPr>
          <w:rFonts w:ascii="Arial" w:hAnsi="Arial" w:cs="Arial"/>
          <w:smallCaps/>
          <w:color w:val="auto"/>
        </w:rPr>
      </w:pPr>
      <w:bookmarkStart w:id="2" w:name="_Toc421910679"/>
      <w:bookmarkStart w:id="3" w:name="_Toc422190173"/>
      <w:bookmarkStart w:id="4" w:name="_Toc422306064"/>
      <w:bookmarkStart w:id="5" w:name="_Toc424034148"/>
      <w:bookmarkStart w:id="6" w:name="_Toc426349981"/>
      <w:bookmarkStart w:id="7" w:name="_Toc426547376"/>
      <w:bookmarkStart w:id="8" w:name="_Toc433576861"/>
      <w:bookmarkStart w:id="9" w:name="_Toc434230772"/>
      <w:r w:rsidRPr="008B4C8F">
        <w:rPr>
          <w:rFonts w:ascii="Arial" w:hAnsi="Arial" w:cs="Arial"/>
          <w:smallCaps/>
          <w:color w:val="auto"/>
        </w:rPr>
        <w:t>Spis treści</w:t>
      </w:r>
      <w:bookmarkEnd w:id="2"/>
      <w:bookmarkEnd w:id="3"/>
      <w:bookmarkEnd w:id="4"/>
      <w:bookmarkEnd w:id="5"/>
      <w:bookmarkEnd w:id="6"/>
      <w:bookmarkEnd w:id="7"/>
      <w:bookmarkEnd w:id="8"/>
      <w:bookmarkEnd w:id="9"/>
    </w:p>
    <w:p w:rsidR="00A50C89" w:rsidRPr="008B4C8F" w:rsidRDefault="00A50C89" w:rsidP="00A50C89">
      <w:pPr>
        <w:shd w:val="clear" w:color="auto" w:fill="FFFFFF"/>
        <w:spacing w:after="0" w:line="360" w:lineRule="auto"/>
        <w:jc w:val="both"/>
        <w:rPr>
          <w:rFonts w:ascii="Arial" w:eastAsia="Times New Roman" w:hAnsi="Arial" w:cs="Arial"/>
        </w:rPr>
      </w:pPr>
    </w:p>
    <w:p w:rsidR="00760A23" w:rsidRPr="003C1F38" w:rsidRDefault="00156E18"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r w:rsidRPr="00760A23">
        <w:rPr>
          <w:rFonts w:ascii="Arial" w:eastAsia="Times New Roman" w:hAnsi="Arial" w:cs="Arial"/>
          <w:sz w:val="22"/>
          <w:szCs w:val="22"/>
        </w:rPr>
        <w:fldChar w:fldCharType="begin"/>
      </w:r>
      <w:r w:rsidR="005151B6" w:rsidRPr="00760A23">
        <w:rPr>
          <w:rFonts w:ascii="Arial" w:eastAsia="Times New Roman" w:hAnsi="Arial" w:cs="Arial"/>
          <w:sz w:val="22"/>
          <w:szCs w:val="22"/>
        </w:rPr>
        <w:instrText xml:space="preserve"> TOC \o "1-3" \h \z \u </w:instrText>
      </w:r>
      <w:r w:rsidRPr="00760A23">
        <w:rPr>
          <w:rFonts w:ascii="Arial" w:eastAsia="Times New Roman" w:hAnsi="Arial" w:cs="Arial"/>
          <w:sz w:val="22"/>
          <w:szCs w:val="22"/>
        </w:rPr>
        <w:fldChar w:fldCharType="separate"/>
      </w:r>
      <w:hyperlink w:anchor="_Toc434230773" w:history="1">
        <w:r w:rsidR="00760A23" w:rsidRPr="00760A23">
          <w:rPr>
            <w:rStyle w:val="Hipercze"/>
            <w:rFonts w:ascii="Arial" w:hAnsi="Arial" w:cs="Arial"/>
            <w:smallCaps/>
            <w:noProof/>
            <w:sz w:val="22"/>
            <w:szCs w:val="22"/>
          </w:rPr>
          <w:t>1. Wstęp</w:t>
        </w:r>
        <w:r w:rsidR="00760A23" w:rsidRPr="00760A23">
          <w:rPr>
            <w:rFonts w:ascii="Arial" w:hAnsi="Arial" w:cs="Arial"/>
            <w:noProof/>
            <w:webHidden/>
            <w:sz w:val="22"/>
            <w:szCs w:val="22"/>
          </w:rPr>
          <w:tab/>
        </w:r>
        <w:r w:rsidR="00760A23" w:rsidRPr="00760A23">
          <w:rPr>
            <w:rFonts w:ascii="Arial" w:hAnsi="Arial" w:cs="Arial"/>
            <w:noProof/>
            <w:webHidden/>
            <w:sz w:val="22"/>
            <w:szCs w:val="22"/>
          </w:rPr>
          <w:fldChar w:fldCharType="begin"/>
        </w:r>
        <w:r w:rsidR="00760A23" w:rsidRPr="00760A23">
          <w:rPr>
            <w:rFonts w:ascii="Arial" w:hAnsi="Arial" w:cs="Arial"/>
            <w:noProof/>
            <w:webHidden/>
            <w:sz w:val="22"/>
            <w:szCs w:val="22"/>
          </w:rPr>
          <w:instrText xml:space="preserve"> PAGEREF _Toc434230773 \h </w:instrText>
        </w:r>
        <w:r w:rsidR="00760A23" w:rsidRPr="00760A23">
          <w:rPr>
            <w:rFonts w:ascii="Arial" w:hAnsi="Arial" w:cs="Arial"/>
            <w:noProof/>
            <w:webHidden/>
            <w:sz w:val="22"/>
            <w:szCs w:val="22"/>
          </w:rPr>
        </w:r>
        <w:r w:rsidR="00760A23" w:rsidRPr="00760A23">
          <w:rPr>
            <w:rFonts w:ascii="Arial" w:hAnsi="Arial" w:cs="Arial"/>
            <w:noProof/>
            <w:webHidden/>
            <w:sz w:val="22"/>
            <w:szCs w:val="22"/>
          </w:rPr>
          <w:fldChar w:fldCharType="separate"/>
        </w:r>
        <w:r w:rsidR="00760A23" w:rsidRPr="00760A23">
          <w:rPr>
            <w:rFonts w:ascii="Arial" w:hAnsi="Arial" w:cs="Arial"/>
            <w:noProof/>
            <w:webHidden/>
            <w:sz w:val="22"/>
            <w:szCs w:val="22"/>
          </w:rPr>
          <w:t>2</w:t>
        </w:r>
        <w:r w:rsidR="00760A23"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74" w:history="1">
        <w:r w:rsidRPr="00760A23">
          <w:rPr>
            <w:rStyle w:val="Hipercze"/>
            <w:rFonts w:ascii="Arial" w:hAnsi="Arial" w:cs="Arial"/>
            <w:noProof/>
            <w:sz w:val="22"/>
            <w:szCs w:val="22"/>
          </w:rPr>
          <w:t>1.1. Podstawy formalno-prawne opracowania dokumentu</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_Toc434230774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2</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75" w:history="1">
        <w:r w:rsidRPr="00760A23">
          <w:rPr>
            <w:rStyle w:val="Hipercze"/>
            <w:rFonts w:ascii="Arial" w:hAnsi="Arial" w:cs="Arial"/>
            <w:noProof/>
            <w:sz w:val="22"/>
            <w:szCs w:val="22"/>
          </w:rPr>
          <w:t>1.2. Cel i zakres prognozy</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_Toc434230775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3</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76" w:history="1">
        <w:r w:rsidRPr="00760A23">
          <w:rPr>
            <w:rStyle w:val="Hipercze"/>
            <w:rFonts w:ascii="Arial" w:hAnsi="Arial" w:cs="Arial"/>
            <w:noProof/>
            <w:sz w:val="22"/>
            <w:szCs w:val="22"/>
          </w:rPr>
          <w:t>1.3. Informacje o metodach zastosowanych przy sporządzaniu prognozy</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_Toc434230776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777" w:history="1">
        <w:r w:rsidRPr="00760A23">
          <w:rPr>
            <w:rStyle w:val="Hipercze"/>
            <w:rFonts w:ascii="Arial" w:hAnsi="Arial" w:cs="Arial"/>
            <w:smallCaps/>
            <w:noProof/>
            <w:sz w:val="22"/>
            <w:szCs w:val="22"/>
          </w:rPr>
          <w:t>2. Analiza zawartości projektowanego dokumentu</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_Toc434230777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78" w:history="1">
        <w:r w:rsidRPr="00760A23">
          <w:rPr>
            <w:rStyle w:val="Hipercze"/>
            <w:rFonts w:ascii="Arial" w:hAnsi="Arial" w:cs="Arial"/>
            <w:noProof/>
            <w:sz w:val="22"/>
            <w:szCs w:val="22"/>
          </w:rPr>
          <w:t>2.1. Projekt Projektu założeń do planu zaopatrzenia w ciepło, energię elektryczną i paliwa gazowe dla Gminy Jeleniewo na lata 2015-2030 – analiza zawartości</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_Toc434230778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79" w:history="1">
        <w:r w:rsidRPr="00760A23">
          <w:rPr>
            <w:rStyle w:val="Hipercze"/>
            <w:rFonts w:ascii="Arial" w:hAnsi="Arial" w:cs="Arial"/>
            <w:noProof/>
            <w:sz w:val="22"/>
            <w:szCs w:val="22"/>
          </w:rPr>
          <w:t>2.2. Powiązania z innymi dokumentami</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_Toc434230779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780" w:history="1">
        <w:r w:rsidRPr="00760A23">
          <w:rPr>
            <w:rStyle w:val="Hipercze"/>
            <w:rFonts w:ascii="Arial" w:hAnsi="Arial" w:cs="Arial"/>
            <w:smallCaps/>
            <w:noProof/>
            <w:sz w:val="22"/>
            <w:szCs w:val="22"/>
          </w:rPr>
          <w:t>3. Aktualny stan środowiska</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_Toc434230780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17</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1" w:history="1">
        <w:r w:rsidRPr="00760A23">
          <w:rPr>
            <w:rStyle w:val="Hipercze"/>
            <w:rFonts w:ascii="Arial" w:hAnsi="Arial" w:cs="Arial"/>
            <w:noProof/>
            <w:sz w:val="22"/>
            <w:szCs w:val="22"/>
          </w:rPr>
          <w:t>3.1. Położenie geograficzne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_Toc434230781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17</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2" w:history="1">
        <w:r w:rsidRPr="00760A23">
          <w:rPr>
            <w:rStyle w:val="Hipercze"/>
            <w:rFonts w:ascii="Arial" w:hAnsi="Arial" w:cs="Arial"/>
            <w:noProof/>
            <w:sz w:val="22"/>
            <w:szCs w:val="22"/>
          </w:rPr>
          <w:t>3.2. Klimat</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_Toc434230782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18</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3" w:history="1">
        <w:r w:rsidRPr="00760A23">
          <w:rPr>
            <w:rStyle w:val="Hipercze"/>
            <w:rFonts w:ascii="Arial" w:hAnsi="Arial" w:cs="Arial"/>
            <w:noProof/>
            <w:sz w:val="22"/>
            <w:szCs w:val="22"/>
          </w:rPr>
          <w:t>3.3. Powierzchnia ziemi, krajobraz, złoża naturalne, gleby</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_Toc434230783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22</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4" w:history="1">
        <w:r w:rsidRPr="00760A23">
          <w:rPr>
            <w:rStyle w:val="Hipercze"/>
            <w:rFonts w:ascii="Arial" w:hAnsi="Arial" w:cs="Arial"/>
            <w:noProof/>
            <w:sz w:val="22"/>
            <w:szCs w:val="22"/>
          </w:rPr>
          <w:t>3.4. Wody powierzchniowe i podziemne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_Toc434230784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27</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5" w:history="1">
        <w:r w:rsidRPr="00760A23">
          <w:rPr>
            <w:rStyle w:val="Hipercze"/>
            <w:rFonts w:ascii="Arial" w:hAnsi="Arial" w:cs="Arial"/>
            <w:noProof/>
            <w:sz w:val="22"/>
            <w:szCs w:val="22"/>
          </w:rPr>
          <w:t>3.5. Powietrze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_Toc434230785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36</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6" w:history="1">
        <w:r w:rsidRPr="00760A23">
          <w:rPr>
            <w:rStyle w:val="Hipercze"/>
            <w:rFonts w:ascii="Arial" w:hAnsi="Arial" w:cs="Arial"/>
            <w:noProof/>
            <w:sz w:val="22"/>
            <w:szCs w:val="22"/>
          </w:rPr>
          <w:t>3.6. Klimat akustyczny</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_Toc434230786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40</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7" w:history="1">
        <w:r w:rsidRPr="00760A23">
          <w:rPr>
            <w:rStyle w:val="Hipercze"/>
            <w:rFonts w:ascii="Arial" w:hAnsi="Arial" w:cs="Arial"/>
            <w:noProof/>
            <w:sz w:val="22"/>
            <w:szCs w:val="22"/>
          </w:rPr>
          <w:t>3.7. Dziedzictwo kulturowe, zabytki i dobra materialne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_Toc434230787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44</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8" w:history="1">
        <w:r w:rsidRPr="00760A23">
          <w:rPr>
            <w:rStyle w:val="Hipercze"/>
            <w:rFonts w:ascii="Arial" w:hAnsi="Arial" w:cs="Arial"/>
            <w:noProof/>
            <w:sz w:val="22"/>
            <w:szCs w:val="22"/>
          </w:rPr>
          <w:t>3.8. Różnorodność biologiczna, obszary Natura 2000</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_Toc434230788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44</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89" w:history="1">
        <w:r w:rsidRPr="00760A23">
          <w:rPr>
            <w:rStyle w:val="Hipercze"/>
            <w:rFonts w:ascii="Arial" w:hAnsi="Arial" w:cs="Arial"/>
            <w:noProof/>
            <w:sz w:val="22"/>
            <w:szCs w:val="22"/>
          </w:rPr>
          <w:t>3.9. Potencjalne zmiany stanu środowiska w przypadku braku realizacji projektowanego dokumentu</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_Toc434230789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48</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790" w:history="1">
        <w:r w:rsidRPr="00760A23">
          <w:rPr>
            <w:rStyle w:val="Hipercze"/>
            <w:rFonts w:ascii="Arial" w:hAnsi="Arial" w:cs="Arial"/>
            <w:smallCaps/>
            <w:noProof/>
            <w:sz w:val="22"/>
            <w:szCs w:val="22"/>
          </w:rPr>
          <w:t>4. Przewidywane oddziaływanie na środowisko w wyniku realizacji zapisów Projekt założeń do planu zaopatrzenia w ciepło, energię elektryczną i paliwa gazowe dla Gminy Jeleniewo na lata 2015-2030</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_Toc434230790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50</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1" w:history="1">
        <w:r w:rsidRPr="00760A23">
          <w:rPr>
            <w:rStyle w:val="Hipercze"/>
            <w:rFonts w:ascii="Arial" w:hAnsi="Arial" w:cs="Arial"/>
            <w:noProof/>
            <w:sz w:val="22"/>
            <w:szCs w:val="22"/>
          </w:rPr>
          <w:t>4.1. Stan środowiska na obszarach objętych przewidywanym znaczącym oddziaływaniem</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_Toc434230791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50</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2" w:history="1">
        <w:r w:rsidRPr="00760A23">
          <w:rPr>
            <w:rStyle w:val="Hipercze"/>
            <w:rFonts w:ascii="Arial" w:hAnsi="Arial" w:cs="Arial"/>
            <w:noProof/>
            <w:sz w:val="22"/>
            <w:szCs w:val="22"/>
          </w:rPr>
          <w:t>4.2. Istniejące problemy ochrony środowiska istotne z punktu widzenia realizacji projektowanego dokumentu</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_Toc434230792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50</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3" w:history="1">
        <w:r w:rsidRPr="00760A23">
          <w:rPr>
            <w:rStyle w:val="Hipercze"/>
            <w:rFonts w:ascii="Arial" w:hAnsi="Arial" w:cs="Arial"/>
            <w:noProof/>
            <w:sz w:val="22"/>
            <w:szCs w:val="22"/>
          </w:rPr>
          <w:t>4.3. Cele ochrony środowiska ustanowione na szczeblu międzynarodowym, wspólnotowym i krajowym, istotne z punktu widzenia projektowanego dokumentu</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_Toc434230793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51</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794" w:history="1">
        <w:r w:rsidRPr="00760A23">
          <w:rPr>
            <w:rStyle w:val="Hipercze"/>
            <w:rFonts w:ascii="Arial" w:hAnsi="Arial" w:cs="Arial"/>
            <w:smallCaps/>
            <w:noProof/>
            <w:sz w:val="22"/>
            <w:szCs w:val="22"/>
          </w:rPr>
          <w:t>5. Analiza i ocena wpływu ustaleń projektu dokumentu na poszczególne komponenty środowiska wraz z prognozą zmian środowiska</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_Toc434230794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51</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5" w:history="1">
        <w:r w:rsidRPr="00760A23">
          <w:rPr>
            <w:rStyle w:val="Hipercze"/>
            <w:rFonts w:ascii="Arial" w:hAnsi="Arial" w:cs="Arial"/>
            <w:noProof/>
            <w:sz w:val="22"/>
            <w:szCs w:val="22"/>
          </w:rPr>
          <w:t>5.1. Wpływ na różnorodność biologiczną, obszary Natura 2000, rośliny i zwierzęta</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_Toc434230795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51</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6" w:history="1">
        <w:r w:rsidRPr="00760A23">
          <w:rPr>
            <w:rStyle w:val="Hipercze"/>
            <w:rFonts w:ascii="Arial" w:hAnsi="Arial" w:cs="Arial"/>
            <w:noProof/>
            <w:sz w:val="22"/>
            <w:szCs w:val="22"/>
          </w:rPr>
          <w:t>5.2. Wpływ na gleby, zasoby naturalne i powierzchnię ziemi</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_Toc434230796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53</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7" w:history="1">
        <w:r w:rsidRPr="00760A23">
          <w:rPr>
            <w:rStyle w:val="Hipercze"/>
            <w:rFonts w:ascii="Arial" w:hAnsi="Arial" w:cs="Arial"/>
            <w:noProof/>
            <w:sz w:val="22"/>
            <w:szCs w:val="22"/>
          </w:rPr>
          <w:t>5.3. Wpływ na wody powierzchniowe i podziemne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_Toc434230797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55</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8" w:history="1">
        <w:r w:rsidRPr="00760A23">
          <w:rPr>
            <w:rStyle w:val="Hipercze"/>
            <w:rFonts w:ascii="Arial" w:hAnsi="Arial" w:cs="Arial"/>
            <w:noProof/>
            <w:sz w:val="22"/>
            <w:szCs w:val="22"/>
          </w:rPr>
          <w:t>5.4. Wpływ na powietrze atmosferyczne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_Toc434230798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56</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799" w:history="1">
        <w:r w:rsidRPr="00760A23">
          <w:rPr>
            <w:rStyle w:val="Hipercze"/>
            <w:rFonts w:ascii="Arial" w:hAnsi="Arial" w:cs="Arial"/>
            <w:noProof/>
            <w:sz w:val="22"/>
            <w:szCs w:val="22"/>
          </w:rPr>
          <w:t>5.5. Wpływ na klimat akustyczny</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_Toc434230799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57</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800" w:history="1">
        <w:r w:rsidRPr="00760A23">
          <w:rPr>
            <w:rStyle w:val="Hipercze"/>
            <w:rFonts w:ascii="Arial" w:hAnsi="Arial" w:cs="Arial"/>
            <w:noProof/>
            <w:sz w:val="22"/>
            <w:szCs w:val="22"/>
          </w:rPr>
          <w:t>5.6. Wpływ na dziedzictwo kulturowe, zabytki i dobra materialne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_Toc434230800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57</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801" w:history="1">
        <w:r w:rsidRPr="00760A23">
          <w:rPr>
            <w:rStyle w:val="Hipercze"/>
            <w:rFonts w:ascii="Arial" w:hAnsi="Arial" w:cs="Arial"/>
            <w:noProof/>
            <w:sz w:val="22"/>
            <w:szCs w:val="22"/>
          </w:rPr>
          <w:t>5.7. Wpływ na klimat lokalny</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_Toc434230801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58</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802" w:history="1">
        <w:r w:rsidRPr="00760A23">
          <w:rPr>
            <w:rStyle w:val="Hipercze"/>
            <w:rFonts w:ascii="Arial" w:hAnsi="Arial" w:cs="Arial"/>
            <w:noProof/>
            <w:sz w:val="22"/>
            <w:szCs w:val="22"/>
          </w:rPr>
          <w:t>5.8. Wpływ na krajobraz</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_Toc434230802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59</w:t>
        </w:r>
        <w:r w:rsidRPr="00760A23">
          <w:rPr>
            <w:rFonts w:ascii="Arial" w:hAnsi="Arial" w:cs="Arial"/>
            <w:noProof/>
            <w:webHidden/>
            <w:sz w:val="22"/>
            <w:szCs w:val="22"/>
          </w:rPr>
          <w:fldChar w:fldCharType="end"/>
        </w:r>
      </w:hyperlink>
    </w:p>
    <w:p w:rsidR="00760A23" w:rsidRPr="003C1F38" w:rsidRDefault="00760A23" w:rsidP="00760A23">
      <w:pPr>
        <w:pStyle w:val="Spistreci2"/>
        <w:tabs>
          <w:tab w:val="right" w:leader="dot" w:pos="9060"/>
        </w:tabs>
        <w:spacing w:line="360" w:lineRule="auto"/>
        <w:jc w:val="both"/>
        <w:rPr>
          <w:rFonts w:ascii="Arial" w:eastAsia="Times New Roman" w:hAnsi="Arial" w:cs="Arial"/>
          <w:smallCaps w:val="0"/>
          <w:noProof/>
          <w:sz w:val="22"/>
          <w:szCs w:val="22"/>
          <w:lang w:eastAsia="pl-PL"/>
        </w:rPr>
      </w:pPr>
      <w:hyperlink w:anchor="_Toc434230803" w:history="1">
        <w:r w:rsidRPr="00760A23">
          <w:rPr>
            <w:rStyle w:val="Hipercze"/>
            <w:rFonts w:ascii="Arial" w:hAnsi="Arial" w:cs="Arial"/>
            <w:noProof/>
            <w:sz w:val="22"/>
            <w:szCs w:val="22"/>
          </w:rPr>
          <w:t>5.9. Wpływ na zdrowie ludzi i jakość życia</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_Toc434230803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60</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804" w:history="1">
        <w:r w:rsidRPr="00760A23">
          <w:rPr>
            <w:rStyle w:val="Hipercze"/>
            <w:rFonts w:ascii="Arial" w:hAnsi="Arial" w:cs="Arial"/>
            <w:smallCaps/>
            <w:noProof/>
            <w:sz w:val="22"/>
            <w:szCs w:val="22"/>
          </w:rPr>
          <w:t>6. Rozwiązania mające na celu zapobieganie, ograniczanie lub kompensację przyrodniczą negatywnych oddziaływań na środowisko, mogących być rezultatem realizacji projektowanego dokumentu</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_Toc434230804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60</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805" w:history="1">
        <w:r w:rsidRPr="00760A23">
          <w:rPr>
            <w:rStyle w:val="Hipercze"/>
            <w:rFonts w:ascii="Arial" w:hAnsi="Arial" w:cs="Arial"/>
            <w:smallCaps/>
            <w:noProof/>
            <w:sz w:val="22"/>
            <w:szCs w:val="22"/>
          </w:rPr>
          <w:t>7. Rozwiązania alternatywne do rozwiązań zawartych  w projektowanym dokumencie</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_Toc434230805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62</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806" w:history="1">
        <w:r w:rsidRPr="00760A23">
          <w:rPr>
            <w:rStyle w:val="Hipercze"/>
            <w:rFonts w:ascii="Arial" w:hAnsi="Arial" w:cs="Arial"/>
            <w:smallCaps/>
            <w:noProof/>
            <w:sz w:val="22"/>
            <w:szCs w:val="22"/>
          </w:rPr>
          <w:t>8. Przewidywane metody analizy skutków realizacji postanowień projektowanego dokumentu</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_Toc434230806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63</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807" w:history="1">
        <w:r w:rsidRPr="00760A23">
          <w:rPr>
            <w:rStyle w:val="Hipercze"/>
            <w:rFonts w:ascii="Arial" w:hAnsi="Arial" w:cs="Arial"/>
            <w:smallCaps/>
            <w:noProof/>
            <w:sz w:val="22"/>
            <w:szCs w:val="22"/>
          </w:rPr>
          <w:t>9. Informacje transgranicznym oddziaływaniu na środowisko</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_Toc434230807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63</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808" w:history="1">
        <w:r w:rsidRPr="00760A23">
          <w:rPr>
            <w:rStyle w:val="Hipercze"/>
            <w:rFonts w:ascii="Arial" w:hAnsi="Arial" w:cs="Arial"/>
            <w:smallCaps/>
            <w:noProof/>
            <w:sz w:val="22"/>
            <w:szCs w:val="22"/>
          </w:rPr>
          <w:t>10. Streszczenie w języku niespecjalistycznym</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_Toc434230808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64</w:t>
        </w:r>
        <w:r w:rsidRPr="00760A23">
          <w:rPr>
            <w:rFonts w:ascii="Arial" w:hAnsi="Arial" w:cs="Arial"/>
            <w:noProof/>
            <w:webHidden/>
            <w:sz w:val="22"/>
            <w:szCs w:val="22"/>
          </w:rPr>
          <w:fldChar w:fldCharType="end"/>
        </w:r>
      </w:hyperlink>
    </w:p>
    <w:p w:rsidR="00760A23" w:rsidRPr="003C1F38" w:rsidRDefault="00760A23" w:rsidP="00760A23">
      <w:pPr>
        <w:pStyle w:val="Spistreci1"/>
        <w:tabs>
          <w:tab w:val="right" w:leader="dot" w:pos="9060"/>
        </w:tabs>
        <w:spacing w:before="0" w:after="0" w:line="360" w:lineRule="auto"/>
        <w:jc w:val="both"/>
        <w:rPr>
          <w:rFonts w:ascii="Arial" w:eastAsia="Times New Roman" w:hAnsi="Arial" w:cs="Arial"/>
          <w:b w:val="0"/>
          <w:bCs w:val="0"/>
          <w:caps w:val="0"/>
          <w:noProof/>
          <w:sz w:val="22"/>
          <w:szCs w:val="22"/>
          <w:lang w:eastAsia="pl-PL"/>
        </w:rPr>
      </w:pPr>
      <w:hyperlink w:anchor="_Toc434230809" w:history="1">
        <w:r w:rsidRPr="00760A23">
          <w:rPr>
            <w:rStyle w:val="Hipercze"/>
            <w:rFonts w:ascii="Arial" w:hAnsi="Arial" w:cs="Arial"/>
            <w:smallCaps/>
            <w:noProof/>
            <w:sz w:val="22"/>
            <w:szCs w:val="22"/>
          </w:rPr>
          <w:t>11. Spis tabel i rysunków</w:t>
        </w:r>
        <w:r w:rsidRPr="00760A23">
          <w:rPr>
            <w:rFonts w:ascii="Arial" w:hAnsi="Arial" w:cs="Arial"/>
            <w:noProof/>
            <w:webHidden/>
            <w:sz w:val="22"/>
            <w:szCs w:val="22"/>
          </w:rPr>
          <w:tab/>
        </w:r>
        <w:r w:rsidRPr="00760A23">
          <w:rPr>
            <w:rFonts w:ascii="Arial" w:hAnsi="Arial" w:cs="Arial"/>
            <w:noProof/>
            <w:webHidden/>
            <w:sz w:val="22"/>
            <w:szCs w:val="22"/>
          </w:rPr>
          <w:fldChar w:fldCharType="begin"/>
        </w:r>
        <w:r w:rsidRPr="00760A23">
          <w:rPr>
            <w:rFonts w:ascii="Arial" w:hAnsi="Arial" w:cs="Arial"/>
            <w:noProof/>
            <w:webHidden/>
            <w:sz w:val="22"/>
            <w:szCs w:val="22"/>
          </w:rPr>
          <w:instrText xml:space="preserve"> PAGEREF _Toc434230809 \h </w:instrText>
        </w:r>
        <w:r w:rsidRPr="00760A23">
          <w:rPr>
            <w:rFonts w:ascii="Arial" w:hAnsi="Arial" w:cs="Arial"/>
            <w:noProof/>
            <w:webHidden/>
            <w:sz w:val="22"/>
            <w:szCs w:val="22"/>
          </w:rPr>
        </w:r>
        <w:r w:rsidRPr="00760A23">
          <w:rPr>
            <w:rFonts w:ascii="Arial" w:hAnsi="Arial" w:cs="Arial"/>
            <w:noProof/>
            <w:webHidden/>
            <w:sz w:val="22"/>
            <w:szCs w:val="22"/>
          </w:rPr>
          <w:fldChar w:fldCharType="separate"/>
        </w:r>
        <w:r w:rsidRPr="00760A23">
          <w:rPr>
            <w:rFonts w:ascii="Arial" w:hAnsi="Arial" w:cs="Arial"/>
            <w:noProof/>
            <w:webHidden/>
            <w:sz w:val="22"/>
            <w:szCs w:val="22"/>
          </w:rPr>
          <w:t>66</w:t>
        </w:r>
        <w:r w:rsidRPr="00760A23">
          <w:rPr>
            <w:rFonts w:ascii="Arial" w:hAnsi="Arial" w:cs="Arial"/>
            <w:noProof/>
            <w:webHidden/>
            <w:sz w:val="22"/>
            <w:szCs w:val="22"/>
          </w:rPr>
          <w:fldChar w:fldCharType="end"/>
        </w:r>
      </w:hyperlink>
    </w:p>
    <w:p w:rsidR="00A50C89" w:rsidRPr="008B4C8F" w:rsidRDefault="00156E18" w:rsidP="00760A23">
      <w:pPr>
        <w:shd w:val="clear" w:color="auto" w:fill="FFFFFF"/>
        <w:spacing w:after="0" w:line="360" w:lineRule="auto"/>
        <w:jc w:val="both"/>
        <w:rPr>
          <w:rFonts w:ascii="Arial" w:eastAsia="Times New Roman" w:hAnsi="Arial" w:cs="Arial"/>
          <w:vanish/>
        </w:rPr>
      </w:pPr>
      <w:r w:rsidRPr="00760A23">
        <w:rPr>
          <w:rFonts w:ascii="Arial" w:eastAsia="Times New Roman" w:hAnsi="Arial" w:cs="Arial"/>
        </w:rPr>
        <w:fldChar w:fldCharType="end"/>
      </w:r>
      <w:r w:rsidR="00C15243" w:rsidRPr="00FA7930">
        <w:rPr>
          <w:rFonts w:ascii="Arial" w:eastAsia="Times New Roman" w:hAnsi="Arial" w:cs="Arial"/>
          <w:noProof/>
          <w:vanish/>
          <w:lang w:eastAsia="pl-PL"/>
        </w:rPr>
        <w:drawing>
          <wp:inline distT="0" distB="0" distL="0" distR="0">
            <wp:extent cx="304800" cy="304800"/>
            <wp:effectExtent l="0" t="0" r="0" b="0"/>
            <wp:docPr id="13" name="Obraz 23" descr="http://www.gminasejny.pl/images/lightbox-ico-loading.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http://www.gminasejny.pl/images/lightbox-ico-loading.gi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B44CBB" w:rsidRPr="008B4C8F" w:rsidRDefault="00B44CBB" w:rsidP="00A50C89">
      <w:pPr>
        <w:spacing w:after="0" w:line="360" w:lineRule="auto"/>
        <w:jc w:val="both"/>
        <w:rPr>
          <w:rFonts w:ascii="Arial" w:hAnsi="Arial" w:cs="Arial"/>
        </w:rPr>
      </w:pPr>
    </w:p>
    <w:p w:rsidR="0082172D" w:rsidRPr="008B4C8F" w:rsidRDefault="00B44CBB" w:rsidP="00A50C89">
      <w:pPr>
        <w:spacing w:after="0" w:line="360" w:lineRule="auto"/>
        <w:jc w:val="both"/>
        <w:rPr>
          <w:rFonts w:ascii="Arial" w:hAnsi="Arial" w:cs="Arial"/>
          <w:noProof/>
        </w:rPr>
      </w:pPr>
      <w:r w:rsidRPr="008B4C8F">
        <w:rPr>
          <w:rFonts w:ascii="Arial" w:hAnsi="Arial" w:cs="Arial"/>
          <w:noProof/>
        </w:rPr>
        <w:t xml:space="preserve"> </w:t>
      </w: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AB517F" w:rsidRPr="008B4C8F" w:rsidRDefault="00AB517F" w:rsidP="00A50C89">
      <w:pPr>
        <w:spacing w:after="0" w:line="360" w:lineRule="auto"/>
        <w:jc w:val="both"/>
        <w:rPr>
          <w:rFonts w:ascii="Arial" w:hAnsi="Arial" w:cs="Arial"/>
          <w:noProof/>
        </w:rPr>
      </w:pPr>
    </w:p>
    <w:p w:rsidR="00542C89" w:rsidRPr="00B54FD7" w:rsidRDefault="00542C89" w:rsidP="00B54FD7">
      <w:pPr>
        <w:pStyle w:val="Nagwek1"/>
        <w:spacing w:before="0" w:line="360" w:lineRule="auto"/>
        <w:jc w:val="both"/>
        <w:rPr>
          <w:rFonts w:ascii="Arial" w:hAnsi="Arial" w:cs="Arial"/>
          <w:smallCaps/>
          <w:color w:val="auto"/>
        </w:rPr>
      </w:pPr>
      <w:bookmarkStart w:id="10" w:name="_Toc434230773"/>
      <w:r w:rsidRPr="00B54FD7">
        <w:rPr>
          <w:rFonts w:ascii="Arial" w:hAnsi="Arial" w:cs="Arial"/>
          <w:smallCaps/>
          <w:color w:val="auto"/>
        </w:rPr>
        <w:lastRenderedPageBreak/>
        <w:t>1. Wstęp</w:t>
      </w:r>
      <w:bookmarkEnd w:id="10"/>
    </w:p>
    <w:p w:rsidR="00542C89" w:rsidRDefault="00542C89" w:rsidP="00542C89">
      <w:pPr>
        <w:spacing w:after="0" w:line="360" w:lineRule="auto"/>
        <w:jc w:val="both"/>
        <w:rPr>
          <w:rFonts w:ascii="Arial" w:hAnsi="Arial" w:cs="Arial"/>
        </w:rPr>
      </w:pPr>
    </w:p>
    <w:p w:rsidR="00542C89" w:rsidRPr="00B54FD7" w:rsidRDefault="00542C89" w:rsidP="00B54FD7">
      <w:pPr>
        <w:pStyle w:val="Nagwek2"/>
        <w:spacing w:before="0" w:line="360" w:lineRule="auto"/>
        <w:jc w:val="both"/>
        <w:rPr>
          <w:rFonts w:ascii="Arial" w:hAnsi="Arial" w:cs="Arial"/>
          <w:smallCaps/>
          <w:color w:val="auto"/>
        </w:rPr>
      </w:pPr>
      <w:bookmarkStart w:id="11" w:name="_Toc434230774"/>
      <w:r w:rsidRPr="00B54FD7">
        <w:rPr>
          <w:rFonts w:ascii="Arial" w:hAnsi="Arial" w:cs="Arial"/>
          <w:smallCaps/>
          <w:color w:val="auto"/>
        </w:rPr>
        <w:t>1.1. Podstawy formalno-prawne opracowania dokumentu</w:t>
      </w:r>
      <w:bookmarkEnd w:id="11"/>
    </w:p>
    <w:p w:rsidR="00542C89" w:rsidRDefault="00542C89" w:rsidP="00542C89">
      <w:pPr>
        <w:spacing w:after="0" w:line="360" w:lineRule="auto"/>
        <w:jc w:val="both"/>
        <w:rPr>
          <w:rFonts w:ascii="Arial" w:hAnsi="Arial" w:cs="Arial"/>
        </w:rPr>
      </w:pPr>
    </w:p>
    <w:p w:rsidR="00F854B0" w:rsidRPr="007A0602" w:rsidRDefault="00F854B0" w:rsidP="00F854B0">
      <w:pPr>
        <w:spacing w:after="0" w:line="360" w:lineRule="auto"/>
        <w:jc w:val="both"/>
        <w:rPr>
          <w:rFonts w:ascii="Arial" w:eastAsia="Times New Roman" w:hAnsi="Arial" w:cs="Arial"/>
          <w:lang w:eastAsia="en-US"/>
        </w:rPr>
      </w:pPr>
      <w:r w:rsidRPr="007A0602">
        <w:rPr>
          <w:rFonts w:ascii="Arial" w:eastAsia="Times New Roman" w:hAnsi="Arial" w:cs="Arial"/>
          <w:lang w:eastAsia="en-US"/>
        </w:rPr>
        <w:t xml:space="preserve">Podstawą prawną opracowania Prognozy oddziaływania na środowisko </w:t>
      </w:r>
      <w:r w:rsidR="003420ED">
        <w:rPr>
          <w:rFonts w:ascii="Arial" w:eastAsia="Times New Roman" w:hAnsi="Arial" w:cs="Arial"/>
          <w:lang w:eastAsia="en-US"/>
        </w:rPr>
        <w:t>P</w:t>
      </w:r>
      <w:r w:rsidR="003420ED" w:rsidRPr="003420ED">
        <w:rPr>
          <w:rFonts w:ascii="Arial" w:eastAsia="Times New Roman" w:hAnsi="Arial" w:cs="Arial"/>
          <w:lang w:eastAsia="en-US"/>
        </w:rPr>
        <w:t xml:space="preserve">rojektu założeń do planu zaopatrzenia w ciepło, energię elektryczną i paliwa gazowe dla Gminy Jeleniewo na lata 2015-2030 </w:t>
      </w:r>
      <w:r w:rsidRPr="007A0602">
        <w:rPr>
          <w:rFonts w:ascii="Arial" w:eastAsia="Times New Roman" w:hAnsi="Arial" w:cs="Arial"/>
          <w:lang w:eastAsia="en-US"/>
        </w:rPr>
        <w:t xml:space="preserve">(zwanej też dalej Prognozą) jest Ustawa z dnia 3 października 2008 r. </w:t>
      </w:r>
      <w:r w:rsidR="003420ED">
        <w:rPr>
          <w:rFonts w:ascii="Arial" w:eastAsia="Times New Roman" w:hAnsi="Arial" w:cs="Arial"/>
          <w:lang w:eastAsia="en-US"/>
        </w:rPr>
        <w:br/>
      </w:r>
      <w:r w:rsidRPr="007A0602">
        <w:rPr>
          <w:rFonts w:ascii="Arial" w:eastAsia="Times New Roman" w:hAnsi="Arial" w:cs="Arial"/>
          <w:lang w:eastAsia="en-US"/>
        </w:rPr>
        <w:t xml:space="preserve">o udostępnianiu informacji o środowisku i jego ochronie, udziale społeczeństwa w ochronie środowiska oraz o ocenach oddziaływania na środowisko (Dz. U. z 2013 r., poz. 1235 </w:t>
      </w:r>
      <w:r w:rsidR="003420ED">
        <w:rPr>
          <w:rFonts w:ascii="Arial" w:eastAsia="Times New Roman" w:hAnsi="Arial" w:cs="Arial"/>
          <w:lang w:eastAsia="en-US"/>
        </w:rPr>
        <w:br/>
      </w:r>
      <w:r w:rsidRPr="007A0602">
        <w:rPr>
          <w:rFonts w:ascii="Arial" w:eastAsia="Times New Roman" w:hAnsi="Arial" w:cs="Arial"/>
          <w:lang w:eastAsia="en-US"/>
        </w:rPr>
        <w:t>z późn. zm.), zwana dalej Ustawą. W świetle zapisów artykułu 46 i 47 Ustawy, przeprowadzenia strategicznej oceny oddziaływania na środowisko wymagają projekty dokumentów strategicznych (m. in. polityk, strategii, planów, programów) mogących znacząco oddziaływać na środowisko lub realizacja postanowień tych dokumentów może spowodować znaczące oddziaływanie na środowisko.</w:t>
      </w:r>
    </w:p>
    <w:p w:rsidR="00F854B0" w:rsidRPr="007A0602" w:rsidRDefault="00F854B0" w:rsidP="00F854B0">
      <w:pPr>
        <w:spacing w:after="0" w:line="360" w:lineRule="auto"/>
        <w:jc w:val="both"/>
        <w:rPr>
          <w:rFonts w:ascii="Arial" w:eastAsia="Times New Roman" w:hAnsi="Arial" w:cs="Arial"/>
          <w:lang w:eastAsia="en-US"/>
        </w:rPr>
      </w:pPr>
    </w:p>
    <w:p w:rsidR="00F854B0" w:rsidRPr="007A0602" w:rsidRDefault="00F854B0" w:rsidP="00F854B0">
      <w:pPr>
        <w:spacing w:after="0" w:line="360" w:lineRule="auto"/>
        <w:jc w:val="both"/>
        <w:rPr>
          <w:rFonts w:ascii="Arial" w:eastAsia="Times New Roman" w:hAnsi="Arial" w:cs="Arial"/>
          <w:lang w:eastAsia="en-US"/>
        </w:rPr>
      </w:pPr>
      <w:r w:rsidRPr="007A0602">
        <w:rPr>
          <w:rFonts w:ascii="Arial" w:eastAsia="Times New Roman" w:hAnsi="Arial" w:cs="Arial"/>
          <w:lang w:eastAsia="en-US"/>
        </w:rPr>
        <w:t>Przepisy Ustawy z dnia 3 października 2008 r. przenoszą do prawodawstwa polskiego postanowienia następujących dyrektyw Unii Europejskiej:</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Rady 85/337/EWG z dnia 27 czerwca 1985 r. w sprawie oceny skutków</w:t>
      </w:r>
      <w:r w:rsidRPr="007A0602">
        <w:rPr>
          <w:rFonts w:ascii="Arial" w:eastAsia="Times New Roman" w:hAnsi="Arial" w:cs="Arial"/>
          <w:lang w:eastAsia="en-US"/>
        </w:rPr>
        <w:t xml:space="preserve"> wywieranych przez niektóre przedsięwzięcia publiczne i prywatne na środowisko naturalne;</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Rady 92/43/EWG z dnia 21 maja 1992 r. w sprawie ochrony siedlisk</w:t>
      </w:r>
      <w:r w:rsidRPr="007A0602">
        <w:rPr>
          <w:rFonts w:ascii="Arial" w:eastAsia="Times New Roman" w:hAnsi="Arial" w:cs="Arial"/>
          <w:lang w:eastAsia="en-US"/>
        </w:rPr>
        <w:t xml:space="preserve"> przyrodniczych oraz dzikiej fauny i flory;</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2001/42/WE z dnia 27 czerwca 2001 r.</w:t>
      </w:r>
      <w:r w:rsidRPr="007A0602">
        <w:rPr>
          <w:rFonts w:ascii="Arial" w:eastAsia="Times New Roman" w:hAnsi="Arial" w:cs="Arial"/>
          <w:lang w:eastAsia="en-US"/>
        </w:rPr>
        <w:t xml:space="preserve"> </w:t>
      </w:r>
      <w:r w:rsidRPr="007A0602">
        <w:rPr>
          <w:rFonts w:ascii="Arial" w:eastAsia="Times New Roman" w:hAnsi="Arial" w:cs="Arial"/>
          <w:lang w:eastAsia="en-US"/>
        </w:rPr>
        <w:br/>
        <w:t>w sprawie oceny wpływu niektórych planów i programów na środowisko;</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 xml:space="preserve">Dyrektywa Parlamentu Europejskiego i Rady 2003/4/WE z dnia 28 stycznia 2003 r. </w:t>
      </w:r>
      <w:r w:rsidRPr="007A0602">
        <w:rPr>
          <w:rFonts w:ascii="Arial" w:eastAsia="Times New Roman" w:hAnsi="Arial" w:cs="Arial"/>
          <w:lang w:eastAsia="en-US"/>
        </w:rPr>
        <w:br/>
      </w:r>
      <w:r w:rsidRPr="007A0602">
        <w:rPr>
          <w:rFonts w:ascii="Arial" w:eastAsia="Times New Roman" w:hAnsi="Arial" w:cs="Arial" w:hint="eastAsia"/>
          <w:lang w:eastAsia="en-US"/>
        </w:rPr>
        <w:t>w sprawie</w:t>
      </w:r>
      <w:r w:rsidRPr="007A0602">
        <w:rPr>
          <w:rFonts w:ascii="Arial" w:eastAsia="Times New Roman" w:hAnsi="Arial" w:cs="Arial"/>
          <w:lang w:eastAsia="en-US"/>
        </w:rPr>
        <w:t xml:space="preserve"> publicznego dostępu do informacji dotyczących środowiska i uchylającej dyrektywę Rady 90/313/EWG;</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t>Dyrektywa Parlamentu Europejskiego i Rady 2003/35/WE z dnia 26 maja 2003 r.</w:t>
      </w:r>
      <w:r w:rsidRPr="007A0602">
        <w:rPr>
          <w:rFonts w:ascii="Arial" w:eastAsia="Times New Roman" w:hAnsi="Arial" w:cs="Arial"/>
          <w:lang w:eastAsia="en-US"/>
        </w:rPr>
        <w:t xml:space="preserve"> przewidującej udział społeczeństwa w odniesieniu do sporządzania niektórych planów </w:t>
      </w:r>
      <w:r w:rsidRPr="007A0602">
        <w:rPr>
          <w:rFonts w:ascii="Arial" w:eastAsia="Times New Roman" w:hAnsi="Arial" w:cs="Arial"/>
          <w:lang w:eastAsia="en-US"/>
        </w:rPr>
        <w:br/>
        <w:t xml:space="preserve">i programów w zakresie środowiska oraz zmieniającej w odniesieniu do udziału społeczeństwa i dostępu do wymiaru sprawiedliwości dyrektywy Rady 85/337/EWG </w:t>
      </w:r>
      <w:r w:rsidRPr="007A0602">
        <w:rPr>
          <w:rFonts w:ascii="Arial" w:eastAsia="Times New Roman" w:hAnsi="Arial" w:cs="Arial"/>
          <w:lang w:eastAsia="en-US"/>
        </w:rPr>
        <w:br/>
        <w:t>i 96/61/WE;</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lang w:eastAsia="en-US"/>
        </w:rPr>
        <w:t>Dyrektywa Parlamentu Europejskiego i Rady 2008/1/WE z dnia 15 stycznia 2008 r. dotyczącej zintegrowanego zapobiegania zanieczyszczeniom i ich kontroli;</w:t>
      </w:r>
    </w:p>
    <w:p w:rsidR="00F854B0" w:rsidRPr="007A0602" w:rsidRDefault="00F854B0" w:rsidP="00071B9F">
      <w:pPr>
        <w:numPr>
          <w:ilvl w:val="0"/>
          <w:numId w:val="15"/>
        </w:numPr>
        <w:spacing w:after="0" w:line="360" w:lineRule="auto"/>
        <w:contextualSpacing/>
        <w:jc w:val="both"/>
        <w:rPr>
          <w:rFonts w:ascii="Arial" w:eastAsia="Times New Roman" w:hAnsi="Arial" w:cs="Arial"/>
          <w:lang w:eastAsia="en-US"/>
        </w:rPr>
      </w:pPr>
      <w:r w:rsidRPr="007A0602">
        <w:rPr>
          <w:rFonts w:ascii="Arial" w:eastAsia="Times New Roman" w:hAnsi="Arial" w:cs="Arial" w:hint="eastAsia"/>
          <w:lang w:eastAsia="en-US"/>
        </w:rPr>
        <w:lastRenderedPageBreak/>
        <w:t>Dyrektywa Parlamentu Europejskiego i Rady 2008/56/WE z dnia 17 czerwca 2008 r.</w:t>
      </w:r>
      <w:r w:rsidRPr="007A0602">
        <w:rPr>
          <w:rFonts w:ascii="Arial" w:eastAsia="Times New Roman" w:hAnsi="Arial" w:cs="Arial"/>
          <w:lang w:eastAsia="en-US"/>
        </w:rPr>
        <w:t xml:space="preserve"> ustanawiającej ramy działań Wspólnoty w dziedzinie polityki środowiska morskiego (dyrektywa ramowa w sprawie strategii morskiej.</w:t>
      </w:r>
    </w:p>
    <w:p w:rsidR="00F854B0" w:rsidRPr="007A0602" w:rsidRDefault="00F854B0" w:rsidP="00542C89">
      <w:pPr>
        <w:spacing w:after="0" w:line="360" w:lineRule="auto"/>
        <w:jc w:val="both"/>
        <w:rPr>
          <w:rFonts w:ascii="Arial" w:hAnsi="Arial" w:cs="Arial"/>
        </w:rPr>
      </w:pPr>
      <w:r w:rsidRPr="007A0602">
        <w:rPr>
          <w:rFonts w:ascii="Arial" w:hAnsi="Arial" w:cs="Arial"/>
        </w:rPr>
        <w:t>Konieczność opracowania prognozy została także potwierdzona przez:</w:t>
      </w:r>
    </w:p>
    <w:p w:rsidR="00F854B0" w:rsidRPr="007A0602" w:rsidRDefault="00F854B0" w:rsidP="00071B9F">
      <w:pPr>
        <w:pStyle w:val="Akapitzlist"/>
        <w:numPr>
          <w:ilvl w:val="0"/>
          <w:numId w:val="16"/>
        </w:num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Regionalnego Dyrektora Ochrony Środowiska w Białymstoku;</w:t>
      </w:r>
    </w:p>
    <w:p w:rsidR="00F854B0" w:rsidRPr="007A0602" w:rsidRDefault="00F854B0" w:rsidP="00071B9F">
      <w:pPr>
        <w:numPr>
          <w:ilvl w:val="0"/>
          <w:numId w:val="16"/>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Podlaskiego Państwowego Wojewódzkiego Inspektora Sanitarnego w Białymstoku.</w:t>
      </w:r>
    </w:p>
    <w:p w:rsidR="00F854B0" w:rsidRPr="007A0602" w:rsidRDefault="00F854B0" w:rsidP="00FE1D56">
      <w:pPr>
        <w:autoSpaceDE w:val="0"/>
        <w:autoSpaceDN w:val="0"/>
        <w:adjustRightInd w:val="0"/>
        <w:spacing w:after="0" w:line="360" w:lineRule="auto"/>
        <w:contextualSpacing/>
        <w:jc w:val="both"/>
        <w:rPr>
          <w:rFonts w:ascii="Arial" w:hAnsi="Arial" w:cs="Arial"/>
        </w:rPr>
      </w:pPr>
      <w:r w:rsidRPr="007A0602">
        <w:rPr>
          <w:rFonts w:ascii="Arial" w:eastAsia="Times New Roman" w:hAnsi="Arial" w:cs="Arial"/>
        </w:rPr>
        <w:t xml:space="preserve">W ramach wskazanych pismo zarówno Regionalny Dyrektor Ochrony Środowiska, jak </w:t>
      </w:r>
      <w:r w:rsidRPr="007A0602">
        <w:rPr>
          <w:rFonts w:ascii="Arial" w:eastAsia="Times New Roman" w:hAnsi="Arial" w:cs="Arial"/>
        </w:rPr>
        <w:br/>
        <w:t>i Podlaski Państwowy Wojewódzki Inspektor Sanitarny wskazali na obow</w:t>
      </w:r>
      <w:r w:rsidR="003420ED">
        <w:rPr>
          <w:rFonts w:ascii="Arial" w:eastAsia="Times New Roman" w:hAnsi="Arial" w:cs="Arial"/>
        </w:rPr>
        <w:t>iązek opracowania Prognozy dla P</w:t>
      </w:r>
      <w:r w:rsidRPr="007A0602">
        <w:rPr>
          <w:rFonts w:ascii="Arial" w:eastAsia="Times New Roman" w:hAnsi="Arial" w:cs="Arial"/>
        </w:rPr>
        <w:t xml:space="preserve">rojektu </w:t>
      </w:r>
      <w:r w:rsidR="003420ED" w:rsidRPr="003420ED">
        <w:rPr>
          <w:rFonts w:ascii="Arial" w:eastAsia="Times New Roman" w:hAnsi="Arial" w:cs="Arial"/>
        </w:rPr>
        <w:t xml:space="preserve">założeń do planu zaopatrzenia w ciepło, energię elektryczną </w:t>
      </w:r>
      <w:r w:rsidR="003420ED">
        <w:rPr>
          <w:rFonts w:ascii="Arial" w:eastAsia="Times New Roman" w:hAnsi="Arial" w:cs="Arial"/>
        </w:rPr>
        <w:br/>
      </w:r>
      <w:r w:rsidR="003420ED" w:rsidRPr="003420ED">
        <w:rPr>
          <w:rFonts w:ascii="Arial" w:eastAsia="Times New Roman" w:hAnsi="Arial" w:cs="Arial"/>
        </w:rPr>
        <w:t>i paliwa gazowe dla Gminy Jeleniewo na lata 2015-2030</w:t>
      </w:r>
      <w:r w:rsidR="00FE1D56" w:rsidRPr="007A0602">
        <w:rPr>
          <w:rFonts w:ascii="Arial" w:eastAsia="Times New Roman" w:hAnsi="Arial" w:cs="Arial"/>
        </w:rPr>
        <w:t xml:space="preserve">, a także wskazali na zakres </w:t>
      </w:r>
      <w:r w:rsidR="003420ED">
        <w:rPr>
          <w:rFonts w:ascii="Arial" w:eastAsia="Times New Roman" w:hAnsi="Arial" w:cs="Arial"/>
        </w:rPr>
        <w:br/>
      </w:r>
      <w:r w:rsidR="00FE1D56" w:rsidRPr="007A0602">
        <w:rPr>
          <w:rFonts w:ascii="Arial" w:eastAsia="Times New Roman" w:hAnsi="Arial" w:cs="Arial"/>
        </w:rPr>
        <w:t>i stopień szczegółowości informacji wymaganych w przedmiotowym dokumencie.</w:t>
      </w:r>
    </w:p>
    <w:p w:rsidR="00F854B0" w:rsidRPr="00392D29" w:rsidRDefault="00F854B0"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2" w:name="_Toc434230775"/>
      <w:r w:rsidRPr="007A0602">
        <w:rPr>
          <w:rFonts w:ascii="Arial" w:hAnsi="Arial" w:cs="Arial"/>
          <w:smallCaps/>
          <w:color w:val="auto"/>
        </w:rPr>
        <w:t>1.2. Cel i zakres prognozy</w:t>
      </w:r>
      <w:bookmarkEnd w:id="12"/>
    </w:p>
    <w:p w:rsidR="00542C89" w:rsidRPr="007A0602" w:rsidRDefault="00542C89" w:rsidP="00542C89">
      <w:pPr>
        <w:spacing w:after="0" w:line="360" w:lineRule="auto"/>
        <w:jc w:val="both"/>
        <w:rPr>
          <w:rFonts w:ascii="Arial" w:hAnsi="Arial" w:cs="Arial"/>
        </w:rPr>
      </w:pP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Celem Prognozy jest wskazanie możliwych negatywnych skutków realizacji </w:t>
      </w:r>
      <w:r w:rsidR="003420ED">
        <w:rPr>
          <w:rFonts w:ascii="Arial" w:eastAsia="Times New Roman" w:hAnsi="Arial" w:cs="Arial"/>
        </w:rPr>
        <w:t>P</w:t>
      </w:r>
      <w:r w:rsidR="003420ED" w:rsidRPr="003420ED">
        <w:rPr>
          <w:rFonts w:ascii="Arial" w:eastAsia="Times New Roman" w:hAnsi="Arial" w:cs="Arial"/>
        </w:rPr>
        <w:t>rojektu założeń do planu zaopatrzenia w ciepło, energię elektryczną i paliwa gazowe dla Gminy Jeleniewo na lata 2015-2030</w:t>
      </w:r>
      <w:r w:rsidR="003420ED">
        <w:rPr>
          <w:rFonts w:ascii="Arial" w:eastAsia="Times New Roman" w:hAnsi="Arial" w:cs="Arial"/>
        </w:rPr>
        <w:t xml:space="preserve"> </w:t>
      </w:r>
      <w:r w:rsidRPr="007A0602">
        <w:rPr>
          <w:rFonts w:ascii="Arial" w:eastAsia="Times New Roman" w:hAnsi="Arial" w:cs="Arial"/>
        </w:rPr>
        <w:t>i przedstawienie zaleceń dotyczących przeciwdziałania ewentualnym negatywnym skutkom.</w:t>
      </w:r>
    </w:p>
    <w:p w:rsidR="00EC6686" w:rsidRPr="007A0602" w:rsidRDefault="00EC6686" w:rsidP="00542C89">
      <w:pPr>
        <w:spacing w:after="0" w:line="360" w:lineRule="auto"/>
        <w:jc w:val="both"/>
        <w:rPr>
          <w:rFonts w:ascii="Arial" w:hAnsi="Arial" w:cs="Arial"/>
        </w:rPr>
      </w:pP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Zakres Prognozy jest zgodny z wytycznymi zawartymi w Ustawie z dnia 3 października </w:t>
      </w:r>
      <w:r w:rsidRPr="007A0602">
        <w:rPr>
          <w:rFonts w:ascii="Arial" w:eastAsia="Times New Roman" w:hAnsi="Arial" w:cs="Arial"/>
        </w:rPr>
        <w:br/>
        <w:t xml:space="preserve">2008 r. o udostępnianiu informacji o środowisku i jego ochronie, udziale społeczeństwa </w:t>
      </w:r>
      <w:r w:rsidR="007A0602" w:rsidRPr="007A0602">
        <w:rPr>
          <w:rFonts w:ascii="Arial" w:eastAsia="Times New Roman" w:hAnsi="Arial" w:cs="Arial"/>
        </w:rPr>
        <w:br/>
      </w:r>
      <w:r w:rsidRPr="007A0602">
        <w:rPr>
          <w:rFonts w:ascii="Arial" w:eastAsia="Times New Roman" w:hAnsi="Arial" w:cs="Arial"/>
        </w:rPr>
        <w:t>w ochronie środowiska oraz o ocenach oddziaływania na środowisko (Dz. U. z 2013 r., poz. 1235 z późn. zm.). Zgodnie z zapisami Art. 51 Ustawy, prognoza oddziaływania na środowisko powinna:</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1. zawierać: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informacje o zawartości, głównych celach projektowanego dokumentu oraz jego powiązaniach z innymi dokumentami,</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b) informacje o metodach zastosowanych przy sporządzaniu prognozy,</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c) propozycje dotyczące przewidywanych metod analizy skutków realizacji postanowień projektowanego dokumentu oraz częstotliwości jej przeprowadzania,</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d) informacje o możliwym transgranicznym oddziaływaniu na środowisko,</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e) streszczenie sporządzone w języku niespecjalistycznym;</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2. określać, analizować i oceniać: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istniejący stan środowiska oraz potencjalne zmiany tego stanu w przypadku braku realizacji projektowanego dokumentu,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lastRenderedPageBreak/>
        <w:t>b) stan środowiska na obszarach objętych przewidywanym znaczącym oddziaływaniem,</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c) istniejące problemy ochrony środowiska istotne z punktu widzenia realizacji projektowanego dokumentu, w szczególności dotyczące obszarów podlegających ochronie na podstawie ustawy z dnia 16 kwietnia 2004 r. o ochronie przyrody,</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d) cele ochrony środowiska ustanowione na szczeblu międzynarodowym, wspólnotowym </w:t>
      </w:r>
      <w:r w:rsidRPr="007A0602">
        <w:rPr>
          <w:rFonts w:ascii="Arial" w:eastAsia="Times New Roman" w:hAnsi="Arial" w:cs="Arial"/>
        </w:rPr>
        <w:br/>
        <w:t xml:space="preserve">i krajowym, istotne z punktu widzenia projektowanego dokumentu, oraz sposoby, </w:t>
      </w:r>
      <w:r w:rsidRPr="007A0602">
        <w:rPr>
          <w:rFonts w:ascii="Arial" w:eastAsia="Times New Roman" w:hAnsi="Arial" w:cs="Arial"/>
        </w:rPr>
        <w:br/>
        <w:t>w jakich te cele i inne problemy środowiska zostały uwzględnione podczas opracowywania dokumentu,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e) przewidywane znaczące oddziaływania, w tym oddziaływania bezpośrednie, pośrednie, wtórne, skumulowane, krótkoterminowe, średnioterminowe </w:t>
      </w:r>
      <w:r w:rsidRPr="007A0602">
        <w:rPr>
          <w:rFonts w:ascii="Arial" w:eastAsia="Times New Roman" w:hAnsi="Arial" w:cs="Arial"/>
        </w:rPr>
        <w:br/>
        <w:t>i długoterminowe, stałe i chwilowe oraz pozytywne i negatywne, na cele i przedmiot ochrony obszaru Natura 2000 oraz integralność tego obszaru, a także na środowisko, a w szczególności na:</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różnorodność biologiczną,</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ludzi,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zwierzęta,</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rośliny,</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wodę,</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powietrze,</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powierzchnię ziemi,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krajobraz,</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klimat,</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zasoby naturalne,</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zabytki,</w:t>
      </w:r>
    </w:p>
    <w:p w:rsidR="00EC6686" w:rsidRPr="007A0602" w:rsidRDefault="00EC6686" w:rsidP="00071B9F">
      <w:pPr>
        <w:numPr>
          <w:ilvl w:val="0"/>
          <w:numId w:val="17"/>
        </w:numPr>
        <w:autoSpaceDE w:val="0"/>
        <w:autoSpaceDN w:val="0"/>
        <w:adjustRightInd w:val="0"/>
        <w:spacing w:after="0" w:line="360" w:lineRule="auto"/>
        <w:ind w:left="1068"/>
        <w:contextualSpacing/>
        <w:jc w:val="both"/>
        <w:rPr>
          <w:rFonts w:ascii="Arial" w:eastAsia="Times New Roman" w:hAnsi="Arial" w:cs="Arial"/>
        </w:rPr>
      </w:pPr>
      <w:r w:rsidRPr="007A0602">
        <w:rPr>
          <w:rFonts w:ascii="Arial" w:eastAsia="Times New Roman" w:hAnsi="Arial" w:cs="Arial"/>
        </w:rPr>
        <w:t>dobra materialne,</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z uwzględnieniem zależności między tymi elementami środowiska i między oddziaływaniami na te elementy;</w:t>
      </w:r>
    </w:p>
    <w:p w:rsidR="00EC6686" w:rsidRPr="007A0602" w:rsidRDefault="00EC6686" w:rsidP="00EC6686">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3. przedstawiać:</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a) 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rsidR="00EC6686" w:rsidRPr="007A0602" w:rsidRDefault="00EC6686" w:rsidP="00EC6686">
      <w:pPr>
        <w:autoSpaceDE w:val="0"/>
        <w:autoSpaceDN w:val="0"/>
        <w:adjustRightInd w:val="0"/>
        <w:spacing w:after="0" w:line="360" w:lineRule="auto"/>
        <w:ind w:left="708"/>
        <w:jc w:val="both"/>
        <w:rPr>
          <w:rFonts w:ascii="Arial" w:eastAsia="Times New Roman" w:hAnsi="Arial" w:cs="Arial"/>
        </w:rPr>
      </w:pPr>
      <w:r w:rsidRPr="007A0602">
        <w:rPr>
          <w:rFonts w:ascii="Arial" w:eastAsia="Times New Roman" w:hAnsi="Arial" w:cs="Arial"/>
        </w:rPr>
        <w:t xml:space="preserve">b) biorąc pod uwagę cele i geograficzny zasięg dokumentu oraz cele i przedmiot ochrony obszaru Natura 2000 oraz integralność tego obszaru – rozwiązania </w:t>
      </w:r>
      <w:r w:rsidRPr="007A0602">
        <w:rPr>
          <w:rFonts w:ascii="Arial" w:eastAsia="Times New Roman" w:hAnsi="Arial" w:cs="Arial"/>
        </w:rPr>
        <w:lastRenderedPageBreak/>
        <w:t xml:space="preserve">alternatywne do rozwiązań zawartych w projektowanym dokumencie wraz </w:t>
      </w:r>
      <w:r w:rsidRPr="007A0602">
        <w:rPr>
          <w:rFonts w:ascii="Arial" w:eastAsia="Times New Roman" w:hAnsi="Arial" w:cs="Arial"/>
        </w:rPr>
        <w:br/>
        <w:t>z uzasadnieniem ich wyboru oraz opis metod dokonania oceny prowadzącej do tego wyboru albo wyjaśnienie braku rozwiązań alternatywnych, w tym wskazania napotkanych trudności wynikających z niedostatków techniki lub luk we współczesnej wiedzy.</w:t>
      </w:r>
    </w:p>
    <w:p w:rsidR="00EC6686" w:rsidRPr="00392D29" w:rsidRDefault="00EC6686" w:rsidP="00EC6686">
      <w:pPr>
        <w:autoSpaceDE w:val="0"/>
        <w:autoSpaceDN w:val="0"/>
        <w:adjustRightInd w:val="0"/>
        <w:spacing w:after="0" w:line="360" w:lineRule="auto"/>
        <w:jc w:val="both"/>
        <w:rPr>
          <w:rFonts w:ascii="Arial" w:eastAsia="Times New Roman" w:hAnsi="Arial" w:cs="Arial"/>
          <w:color w:val="FF0000"/>
        </w:rPr>
      </w:pPr>
    </w:p>
    <w:p w:rsidR="00EC6686" w:rsidRPr="00392D29" w:rsidRDefault="00EC6686" w:rsidP="00EC6686">
      <w:pPr>
        <w:autoSpaceDE w:val="0"/>
        <w:autoSpaceDN w:val="0"/>
        <w:adjustRightInd w:val="0"/>
        <w:spacing w:after="0" w:line="360" w:lineRule="auto"/>
        <w:jc w:val="both"/>
        <w:rPr>
          <w:rFonts w:ascii="Arial" w:eastAsia="Times New Roman" w:hAnsi="Arial" w:cs="Arial"/>
        </w:rPr>
      </w:pPr>
      <w:r w:rsidRPr="00392D29">
        <w:rPr>
          <w:rFonts w:ascii="Arial" w:eastAsia="Times New Roman" w:hAnsi="Arial" w:cs="Arial"/>
        </w:rPr>
        <w:t>Ponadto uwzględniono uzgodniony zakres i stopień szczegółowości opracowania wynikający</w:t>
      </w:r>
    </w:p>
    <w:p w:rsidR="00EC6686" w:rsidRPr="00392D29" w:rsidRDefault="00EC6686" w:rsidP="00EC6686">
      <w:pPr>
        <w:autoSpaceDE w:val="0"/>
        <w:autoSpaceDN w:val="0"/>
        <w:adjustRightInd w:val="0"/>
        <w:spacing w:after="0" w:line="360" w:lineRule="auto"/>
        <w:jc w:val="both"/>
        <w:rPr>
          <w:rFonts w:ascii="Arial" w:eastAsia="Times New Roman" w:hAnsi="Arial" w:cs="Arial"/>
        </w:rPr>
      </w:pPr>
      <w:r w:rsidRPr="00392D29">
        <w:rPr>
          <w:rFonts w:ascii="Arial" w:eastAsia="Times New Roman" w:hAnsi="Arial" w:cs="Arial"/>
        </w:rPr>
        <w:t>z pisma:</w:t>
      </w:r>
    </w:p>
    <w:p w:rsidR="00392D29" w:rsidRPr="00392D29" w:rsidRDefault="00392D29" w:rsidP="00071B9F">
      <w:pPr>
        <w:numPr>
          <w:ilvl w:val="0"/>
          <w:numId w:val="34"/>
        </w:numPr>
        <w:spacing w:after="0" w:line="360" w:lineRule="auto"/>
        <w:jc w:val="both"/>
        <w:rPr>
          <w:rFonts w:ascii="Arial" w:eastAsia="Times New Roman" w:hAnsi="Arial" w:cs="Arial"/>
        </w:rPr>
      </w:pPr>
      <w:r w:rsidRPr="00392D29">
        <w:rPr>
          <w:rFonts w:ascii="Arial" w:eastAsia="Times New Roman" w:hAnsi="Arial" w:cs="Arial"/>
        </w:rPr>
        <w:t>Regionalnego Dyrektora Ochrony Środowiska w Białymstoku;</w:t>
      </w:r>
    </w:p>
    <w:p w:rsidR="00392D29" w:rsidRPr="00392D29" w:rsidRDefault="00392D29" w:rsidP="00071B9F">
      <w:pPr>
        <w:numPr>
          <w:ilvl w:val="0"/>
          <w:numId w:val="34"/>
        </w:numPr>
        <w:spacing w:after="0" w:line="360" w:lineRule="auto"/>
        <w:jc w:val="both"/>
        <w:rPr>
          <w:rFonts w:ascii="Arial" w:eastAsia="Times New Roman" w:hAnsi="Arial" w:cs="Arial"/>
        </w:rPr>
      </w:pPr>
      <w:r w:rsidRPr="00392D29">
        <w:rPr>
          <w:rFonts w:ascii="Arial" w:eastAsia="Times New Roman" w:hAnsi="Arial" w:cs="Arial"/>
        </w:rPr>
        <w:t>Podlaskiego Państwowego Wojewódzkiego Inspek</w:t>
      </w:r>
      <w:r w:rsidR="003120E6">
        <w:rPr>
          <w:rFonts w:ascii="Arial" w:eastAsia="Times New Roman" w:hAnsi="Arial" w:cs="Arial"/>
        </w:rPr>
        <w:t>tora Sanitarnego w Białymstoku</w:t>
      </w:r>
      <w:r w:rsidRPr="00392D29">
        <w:rPr>
          <w:rFonts w:ascii="Arial" w:eastAsia="Times New Roman" w:hAnsi="Arial" w:cs="Arial"/>
        </w:rPr>
        <w:t>.</w:t>
      </w:r>
    </w:p>
    <w:p w:rsidR="00EC6686" w:rsidRPr="00392D29" w:rsidRDefault="00EC6686"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3" w:name="_Toc434230776"/>
      <w:r w:rsidRPr="007A0602">
        <w:rPr>
          <w:rFonts w:ascii="Arial" w:hAnsi="Arial" w:cs="Arial"/>
          <w:smallCaps/>
          <w:color w:val="auto"/>
        </w:rPr>
        <w:t>1.3. Informacje o metodach zastosowanych przy sporządzaniu prognozy</w:t>
      </w:r>
      <w:bookmarkEnd w:id="13"/>
    </w:p>
    <w:p w:rsidR="00542C89" w:rsidRPr="007A0602" w:rsidRDefault="00542C89" w:rsidP="00542C89">
      <w:pPr>
        <w:spacing w:after="0" w:line="360" w:lineRule="auto"/>
        <w:jc w:val="both"/>
        <w:rPr>
          <w:rFonts w:ascii="Arial" w:hAnsi="Arial" w:cs="Arial"/>
        </w:rPr>
      </w:pPr>
    </w:p>
    <w:p w:rsidR="004A695E" w:rsidRPr="007A0602" w:rsidRDefault="004A695E" w:rsidP="004A695E">
      <w:pPr>
        <w:autoSpaceDE w:val="0"/>
        <w:autoSpaceDN w:val="0"/>
        <w:adjustRightInd w:val="0"/>
        <w:spacing w:after="0" w:line="360" w:lineRule="auto"/>
        <w:jc w:val="both"/>
        <w:rPr>
          <w:rFonts w:ascii="Arial" w:eastAsia="Times New Roman" w:hAnsi="Arial" w:cs="Arial"/>
        </w:rPr>
      </w:pPr>
      <w:r w:rsidRPr="007A0602">
        <w:rPr>
          <w:rFonts w:ascii="Arial" w:eastAsia="Times New Roman" w:hAnsi="Arial" w:cs="Arial"/>
        </w:rPr>
        <w:t xml:space="preserve">W ramach opracowania Prognozy oddziaływania na środowisko </w:t>
      </w:r>
      <w:r w:rsidR="003120E6">
        <w:rPr>
          <w:rFonts w:ascii="Arial" w:eastAsia="Times New Roman" w:hAnsi="Arial" w:cs="Arial"/>
        </w:rPr>
        <w:t>P</w:t>
      </w:r>
      <w:r w:rsidR="003120E6" w:rsidRPr="003120E6">
        <w:rPr>
          <w:rFonts w:ascii="Arial" w:eastAsia="Times New Roman" w:hAnsi="Arial" w:cs="Arial"/>
        </w:rPr>
        <w:t>rojektu założeń do planu zaopatrzenia w ciepło, energię elektryczną i paliwa gazowe dla Gm</w:t>
      </w:r>
      <w:r w:rsidR="003120E6">
        <w:rPr>
          <w:rFonts w:ascii="Arial" w:eastAsia="Times New Roman" w:hAnsi="Arial" w:cs="Arial"/>
        </w:rPr>
        <w:t>iny Jeleniewo na lata 2015-2030</w:t>
      </w:r>
      <w:r w:rsidRPr="007A0602">
        <w:rPr>
          <w:rFonts w:ascii="Arial" w:eastAsia="Times New Roman" w:hAnsi="Arial" w:cs="Arial"/>
        </w:rPr>
        <w:t xml:space="preserve"> posłużono się następującymi metodami:</w:t>
      </w:r>
    </w:p>
    <w:p w:rsidR="004A695E" w:rsidRPr="007A0602" w:rsidRDefault="004A695E" w:rsidP="00071B9F">
      <w:pPr>
        <w:numPr>
          <w:ilvl w:val="0"/>
          <w:numId w:val="18"/>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oceniono komplementarność P</w:t>
      </w:r>
      <w:r w:rsidR="003120E6">
        <w:rPr>
          <w:rFonts w:ascii="Arial" w:eastAsia="Times New Roman" w:hAnsi="Arial" w:cs="Arial"/>
        </w:rPr>
        <w:t>rojektu</w:t>
      </w:r>
      <w:r w:rsidRPr="007A0602">
        <w:rPr>
          <w:rFonts w:ascii="Arial" w:eastAsia="Times New Roman" w:hAnsi="Arial" w:cs="Arial"/>
        </w:rPr>
        <w:t xml:space="preserve"> w stosunku do dokumentów strategicznych wyższego szczebla (wspólnotowych, krajowych, wojewódzkich), aby stwierdzić czy poddawany prognozie dokument zawiera elementy zapewniające ochronę środowiska </w:t>
      </w:r>
      <w:r w:rsidRPr="007A0602">
        <w:rPr>
          <w:rFonts w:ascii="Arial" w:eastAsia="Times New Roman" w:hAnsi="Arial" w:cs="Arial"/>
        </w:rPr>
        <w:br/>
        <w:t>z poszanowaniem zasad zrównoważonego rozwoju,</w:t>
      </w:r>
    </w:p>
    <w:p w:rsidR="004A695E" w:rsidRPr="007A0602" w:rsidRDefault="004A695E" w:rsidP="00071B9F">
      <w:pPr>
        <w:numPr>
          <w:ilvl w:val="0"/>
          <w:numId w:val="18"/>
        </w:num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w bezpośrednim badaniu prognozy P</w:t>
      </w:r>
      <w:r w:rsidR="003120E6">
        <w:rPr>
          <w:rFonts w:ascii="Arial" w:eastAsia="Times New Roman" w:hAnsi="Arial" w:cs="Arial"/>
        </w:rPr>
        <w:t>rojektu</w:t>
      </w:r>
      <w:r w:rsidRPr="007A0602">
        <w:rPr>
          <w:rFonts w:ascii="Arial" w:eastAsia="Times New Roman" w:hAnsi="Arial" w:cs="Arial"/>
        </w:rPr>
        <w:t xml:space="preserve"> oceniono wpływ proponowanych </w:t>
      </w:r>
      <w:r w:rsidRPr="007A0602">
        <w:rPr>
          <w:rFonts w:ascii="Arial" w:eastAsia="Times New Roman" w:hAnsi="Arial" w:cs="Arial"/>
        </w:rPr>
        <w:br/>
        <w:t>w opracowaniu działań na poszczególne komponenty środowiska naturalnego.</w:t>
      </w:r>
    </w:p>
    <w:p w:rsidR="004A695E" w:rsidRPr="007A0602" w:rsidRDefault="004A695E" w:rsidP="004A695E">
      <w:pPr>
        <w:autoSpaceDE w:val="0"/>
        <w:autoSpaceDN w:val="0"/>
        <w:adjustRightInd w:val="0"/>
        <w:spacing w:after="0" w:line="360" w:lineRule="auto"/>
        <w:contextualSpacing/>
        <w:jc w:val="both"/>
        <w:rPr>
          <w:rFonts w:ascii="Arial" w:eastAsia="Times New Roman" w:hAnsi="Arial" w:cs="Arial"/>
        </w:rPr>
      </w:pPr>
    </w:p>
    <w:p w:rsidR="004A695E" w:rsidRPr="007A0602" w:rsidRDefault="004A695E" w:rsidP="004A695E">
      <w:pPr>
        <w:autoSpaceDE w:val="0"/>
        <w:autoSpaceDN w:val="0"/>
        <w:adjustRightInd w:val="0"/>
        <w:spacing w:after="0" w:line="360" w:lineRule="auto"/>
        <w:contextualSpacing/>
        <w:jc w:val="both"/>
        <w:rPr>
          <w:rFonts w:ascii="Arial" w:eastAsia="Times New Roman" w:hAnsi="Arial" w:cs="Arial"/>
        </w:rPr>
      </w:pPr>
      <w:r w:rsidRPr="007A0602">
        <w:rPr>
          <w:rFonts w:ascii="Arial" w:eastAsia="Times New Roman" w:hAnsi="Arial" w:cs="Arial"/>
        </w:rPr>
        <w:t>W niniejszym dokumencie dokonano analizy oddziaływań na środowisko w oparciu o dane literaturowe oraz ustalenia własne, które zestawiono z lokalnymi uwarunkowaniami</w:t>
      </w:r>
      <w:r w:rsidR="00F53E24" w:rsidRPr="007A0602">
        <w:rPr>
          <w:rFonts w:ascii="Arial" w:eastAsia="Times New Roman" w:hAnsi="Arial" w:cs="Arial"/>
        </w:rPr>
        <w:t xml:space="preserve"> </w:t>
      </w:r>
      <w:r w:rsidRPr="007A0602">
        <w:rPr>
          <w:rFonts w:ascii="Arial" w:eastAsia="Times New Roman" w:hAnsi="Arial" w:cs="Arial"/>
        </w:rPr>
        <w:t>środowiskowymi.</w:t>
      </w:r>
    </w:p>
    <w:p w:rsidR="004A695E" w:rsidRPr="007A0602" w:rsidRDefault="004A695E" w:rsidP="00542C89">
      <w:pPr>
        <w:spacing w:after="0" w:line="360" w:lineRule="auto"/>
        <w:jc w:val="both"/>
        <w:rPr>
          <w:rFonts w:ascii="Arial" w:hAnsi="Arial" w:cs="Arial"/>
        </w:rPr>
      </w:pPr>
    </w:p>
    <w:p w:rsidR="00542C89" w:rsidRPr="007A0602" w:rsidRDefault="00542C89" w:rsidP="00B54FD7">
      <w:pPr>
        <w:pStyle w:val="Nagwek1"/>
        <w:spacing w:before="0" w:line="360" w:lineRule="auto"/>
        <w:jc w:val="both"/>
        <w:rPr>
          <w:rFonts w:ascii="Arial" w:hAnsi="Arial" w:cs="Arial"/>
          <w:smallCaps/>
          <w:color w:val="auto"/>
        </w:rPr>
      </w:pPr>
      <w:bookmarkStart w:id="14" w:name="_Toc434230777"/>
      <w:r w:rsidRPr="007A0602">
        <w:rPr>
          <w:rFonts w:ascii="Arial" w:hAnsi="Arial" w:cs="Arial"/>
          <w:smallCaps/>
          <w:color w:val="auto"/>
        </w:rPr>
        <w:t>2. Analiza zawartości projektowanego dokumentu</w:t>
      </w:r>
      <w:bookmarkEnd w:id="14"/>
    </w:p>
    <w:p w:rsidR="00542C89" w:rsidRPr="00392D29" w:rsidRDefault="00542C89" w:rsidP="00542C89">
      <w:pPr>
        <w:spacing w:after="0" w:line="360" w:lineRule="auto"/>
        <w:jc w:val="both"/>
        <w:rPr>
          <w:rFonts w:ascii="Arial" w:hAnsi="Arial" w:cs="Arial"/>
          <w:color w:val="FF0000"/>
        </w:rPr>
      </w:pPr>
    </w:p>
    <w:p w:rsidR="00542C89" w:rsidRPr="007A0602" w:rsidRDefault="00542C89" w:rsidP="00B54FD7">
      <w:pPr>
        <w:pStyle w:val="Nagwek2"/>
        <w:spacing w:before="0" w:line="360" w:lineRule="auto"/>
        <w:jc w:val="both"/>
        <w:rPr>
          <w:rFonts w:ascii="Arial" w:hAnsi="Arial" w:cs="Arial"/>
          <w:smallCaps/>
          <w:color w:val="auto"/>
        </w:rPr>
      </w:pPr>
      <w:bookmarkStart w:id="15" w:name="_Toc434230778"/>
      <w:r w:rsidRPr="007A0602">
        <w:rPr>
          <w:rFonts w:ascii="Arial" w:hAnsi="Arial" w:cs="Arial"/>
          <w:smallCaps/>
          <w:color w:val="auto"/>
        </w:rPr>
        <w:t xml:space="preserve">2.1. </w:t>
      </w:r>
      <w:r w:rsidR="00E76A1E" w:rsidRPr="007A0602">
        <w:rPr>
          <w:rFonts w:ascii="Arial" w:hAnsi="Arial" w:cs="Arial"/>
          <w:smallCaps/>
          <w:color w:val="auto"/>
        </w:rPr>
        <w:t xml:space="preserve">Projekt </w:t>
      </w:r>
      <w:r w:rsidR="003120E6" w:rsidRPr="003120E6">
        <w:rPr>
          <w:rFonts w:ascii="Arial" w:hAnsi="Arial" w:cs="Arial"/>
          <w:smallCaps/>
          <w:color w:val="auto"/>
        </w:rPr>
        <w:t>Projektu założeń do planu zaopatrzenia w ciepło, energię elektryczną i paliwa gazowe dla Gmi</w:t>
      </w:r>
      <w:r w:rsidR="003120E6">
        <w:rPr>
          <w:rFonts w:ascii="Arial" w:hAnsi="Arial" w:cs="Arial"/>
          <w:smallCaps/>
          <w:color w:val="auto"/>
        </w:rPr>
        <w:t xml:space="preserve">ny Jeleniewo na lata 2015-2030 </w:t>
      </w:r>
      <w:r w:rsidR="00E76A1E" w:rsidRPr="007A0602">
        <w:rPr>
          <w:rFonts w:ascii="Arial" w:hAnsi="Arial" w:cs="Arial"/>
          <w:smallCaps/>
          <w:color w:val="auto"/>
        </w:rPr>
        <w:t>– analiza zawartości</w:t>
      </w:r>
      <w:bookmarkEnd w:id="15"/>
    </w:p>
    <w:p w:rsidR="00E76A1E" w:rsidRPr="007A0602" w:rsidRDefault="00E76A1E" w:rsidP="00542C89">
      <w:pPr>
        <w:spacing w:after="0" w:line="360" w:lineRule="auto"/>
        <w:jc w:val="both"/>
        <w:rPr>
          <w:rFonts w:ascii="Arial" w:hAnsi="Arial" w:cs="Arial"/>
        </w:rPr>
      </w:pPr>
    </w:p>
    <w:p w:rsidR="003120E6" w:rsidRDefault="003120E6" w:rsidP="00BA08BC">
      <w:pPr>
        <w:autoSpaceDE w:val="0"/>
        <w:autoSpaceDN w:val="0"/>
        <w:adjustRightInd w:val="0"/>
        <w:spacing w:after="0" w:line="360" w:lineRule="auto"/>
        <w:jc w:val="both"/>
        <w:rPr>
          <w:rFonts w:ascii="Arial" w:eastAsia="Times New Roman" w:hAnsi="Arial" w:cs="Arial"/>
        </w:rPr>
      </w:pPr>
      <w:r>
        <w:rPr>
          <w:rFonts w:ascii="Arial" w:eastAsia="Times New Roman" w:hAnsi="Arial" w:cs="Arial"/>
        </w:rPr>
        <w:t>Projekt</w:t>
      </w:r>
      <w:r w:rsidRPr="003120E6">
        <w:rPr>
          <w:rFonts w:ascii="Arial" w:eastAsia="Times New Roman" w:hAnsi="Arial" w:cs="Arial"/>
        </w:rPr>
        <w:t xml:space="preserve"> założeń do planu zaopatrzenia w ciepło, energię elektryczną i paliwa gazowe dla Gminy Jeleniewo na lata 2015-2030</w:t>
      </w:r>
      <w:r>
        <w:rPr>
          <w:rFonts w:ascii="Arial" w:eastAsia="Times New Roman" w:hAnsi="Arial" w:cs="Arial"/>
        </w:rPr>
        <w:t xml:space="preserve"> zawiera następujące elementy:</w:t>
      </w:r>
    </w:p>
    <w:p w:rsidR="003120E6" w:rsidRPr="003120E6" w:rsidRDefault="003120E6" w:rsidP="003120E6">
      <w:pPr>
        <w:numPr>
          <w:ilvl w:val="0"/>
          <w:numId w:val="53"/>
        </w:numPr>
        <w:spacing w:after="0" w:line="360" w:lineRule="auto"/>
        <w:jc w:val="both"/>
        <w:rPr>
          <w:rFonts w:ascii="Arial" w:eastAsia="Calibri" w:hAnsi="Arial" w:cs="Arial"/>
          <w:lang w:eastAsia="en-US"/>
        </w:rPr>
      </w:pPr>
      <w:r w:rsidRPr="003120E6">
        <w:rPr>
          <w:rFonts w:ascii="Arial" w:eastAsia="Calibri" w:hAnsi="Arial" w:cs="Arial"/>
          <w:lang w:eastAsia="en-US"/>
        </w:rPr>
        <w:lastRenderedPageBreak/>
        <w:t xml:space="preserve">ocenę stanu aktualnego i przewidywanych zmian zapotrzebowania na ciepło, energię elektryczną i paliwa gazowe;  </w:t>
      </w:r>
    </w:p>
    <w:p w:rsidR="003120E6" w:rsidRPr="003120E6" w:rsidRDefault="003120E6" w:rsidP="003120E6">
      <w:pPr>
        <w:numPr>
          <w:ilvl w:val="0"/>
          <w:numId w:val="53"/>
        </w:numPr>
        <w:spacing w:after="0" w:line="360" w:lineRule="auto"/>
        <w:jc w:val="both"/>
        <w:rPr>
          <w:rFonts w:ascii="Arial" w:eastAsia="Calibri" w:hAnsi="Arial" w:cs="Arial"/>
          <w:lang w:eastAsia="en-US"/>
        </w:rPr>
      </w:pPr>
      <w:r w:rsidRPr="003120E6">
        <w:rPr>
          <w:rFonts w:ascii="Arial" w:eastAsia="Calibri" w:hAnsi="Arial" w:cs="Arial"/>
          <w:lang w:eastAsia="en-US"/>
        </w:rPr>
        <w:t xml:space="preserve">przedsięwzięcia racjonalizujące użytkowanie ciepła, energii elektrycznej i paliw gazowych;  </w:t>
      </w:r>
    </w:p>
    <w:p w:rsidR="003120E6" w:rsidRPr="003120E6" w:rsidRDefault="003120E6" w:rsidP="003120E6">
      <w:pPr>
        <w:numPr>
          <w:ilvl w:val="0"/>
          <w:numId w:val="53"/>
        </w:numPr>
        <w:spacing w:after="0" w:line="360" w:lineRule="auto"/>
        <w:jc w:val="both"/>
        <w:rPr>
          <w:rFonts w:ascii="Arial" w:eastAsia="Calibri" w:hAnsi="Arial" w:cs="Arial"/>
          <w:lang w:eastAsia="en-US"/>
        </w:rPr>
      </w:pPr>
      <w:r w:rsidRPr="003120E6">
        <w:rPr>
          <w:rFonts w:ascii="Arial" w:eastAsia="Calibri" w:hAnsi="Arial" w:cs="Arial"/>
          <w:lang w:eastAsia="en-US"/>
        </w:rPr>
        <w:t xml:space="preserve">możliwości wykorzystania istniejących nadwyżek i lokalnych zasobów paliw i energii, </w:t>
      </w:r>
      <w:r w:rsidRPr="003120E6">
        <w:rPr>
          <w:rFonts w:ascii="Arial" w:eastAsia="Calibri" w:hAnsi="Arial" w:cs="Arial"/>
          <w:lang w:eastAsia="en-US"/>
        </w:rPr>
        <w:br/>
        <w:t xml:space="preserve">z uwzględnieniem energii elektrycznej i ciepła wytwarzanych w odnawialnych źródłach energii, energii elektrycznej i ciepła użytkowego wytwarzanych w kogeneracji oraz zagospodarowania ciepła odpadowego z instalacji przemysłowych; </w:t>
      </w:r>
    </w:p>
    <w:p w:rsidR="003120E6" w:rsidRPr="003120E6" w:rsidRDefault="003120E6" w:rsidP="003120E6">
      <w:pPr>
        <w:numPr>
          <w:ilvl w:val="0"/>
          <w:numId w:val="53"/>
        </w:numPr>
        <w:spacing w:after="0" w:line="360" w:lineRule="auto"/>
        <w:jc w:val="both"/>
        <w:rPr>
          <w:rFonts w:ascii="Arial" w:eastAsia="Calibri" w:hAnsi="Arial" w:cs="Arial"/>
          <w:lang w:eastAsia="en-US"/>
        </w:rPr>
      </w:pPr>
      <w:r w:rsidRPr="003120E6">
        <w:rPr>
          <w:rFonts w:ascii="Arial" w:eastAsia="Calibri" w:hAnsi="Arial" w:cs="Arial"/>
          <w:lang w:eastAsia="en-US"/>
        </w:rPr>
        <w:t>możliwości stosowania środków poprawy efektywności energetycznej w rozumieniu ustawy z dnia 15 kwietnia 2011 r. o efektywności energetycznej;</w:t>
      </w:r>
    </w:p>
    <w:p w:rsidR="003120E6" w:rsidRPr="003120E6" w:rsidRDefault="003120E6" w:rsidP="003120E6">
      <w:pPr>
        <w:numPr>
          <w:ilvl w:val="0"/>
          <w:numId w:val="53"/>
        </w:numPr>
        <w:spacing w:after="0" w:line="360" w:lineRule="auto"/>
        <w:jc w:val="both"/>
        <w:rPr>
          <w:rFonts w:ascii="Arial" w:eastAsia="Calibri" w:hAnsi="Arial" w:cs="Arial"/>
          <w:lang w:eastAsia="en-US"/>
        </w:rPr>
      </w:pPr>
      <w:r w:rsidRPr="003120E6">
        <w:rPr>
          <w:rFonts w:ascii="Arial" w:eastAsia="Calibri" w:hAnsi="Arial" w:cs="Arial"/>
          <w:lang w:eastAsia="en-US"/>
        </w:rPr>
        <w:t>zakres współpracy</w:t>
      </w:r>
      <w:r>
        <w:rPr>
          <w:rFonts w:ascii="Arial" w:eastAsia="Calibri" w:hAnsi="Arial" w:cs="Arial"/>
          <w:lang w:eastAsia="en-US"/>
        </w:rPr>
        <w:t xml:space="preserve"> z innymi gminami.</w:t>
      </w:r>
    </w:p>
    <w:p w:rsidR="00BA08BC" w:rsidRPr="00392D29" w:rsidRDefault="00BA08BC" w:rsidP="00542C89">
      <w:pPr>
        <w:spacing w:after="0" w:line="360" w:lineRule="auto"/>
        <w:jc w:val="both"/>
        <w:rPr>
          <w:rFonts w:ascii="Arial" w:hAnsi="Arial" w:cs="Arial"/>
          <w:color w:val="FF0000"/>
        </w:rPr>
      </w:pPr>
    </w:p>
    <w:p w:rsidR="00E76A1E" w:rsidRPr="007A0602" w:rsidRDefault="00E76A1E" w:rsidP="00B54FD7">
      <w:pPr>
        <w:pStyle w:val="Nagwek2"/>
        <w:spacing w:before="0" w:line="360" w:lineRule="auto"/>
        <w:jc w:val="both"/>
        <w:rPr>
          <w:rFonts w:ascii="Arial" w:hAnsi="Arial" w:cs="Arial"/>
          <w:smallCaps/>
          <w:color w:val="auto"/>
        </w:rPr>
      </w:pPr>
      <w:bookmarkStart w:id="16" w:name="_Toc434230779"/>
      <w:r w:rsidRPr="007A0602">
        <w:rPr>
          <w:rFonts w:ascii="Arial" w:hAnsi="Arial" w:cs="Arial"/>
          <w:smallCaps/>
          <w:color w:val="auto"/>
        </w:rPr>
        <w:t>2.</w:t>
      </w:r>
      <w:r w:rsidR="003120E6">
        <w:rPr>
          <w:rFonts w:ascii="Arial" w:hAnsi="Arial" w:cs="Arial"/>
          <w:smallCaps/>
          <w:color w:val="auto"/>
        </w:rPr>
        <w:t>2</w:t>
      </w:r>
      <w:r w:rsidRPr="007A0602">
        <w:rPr>
          <w:rFonts w:ascii="Arial" w:hAnsi="Arial" w:cs="Arial"/>
          <w:smallCaps/>
          <w:color w:val="auto"/>
        </w:rPr>
        <w:t>. Powiązania z innymi dokumentami</w:t>
      </w:r>
      <w:bookmarkEnd w:id="16"/>
    </w:p>
    <w:p w:rsidR="00542C89" w:rsidRPr="007A0602" w:rsidRDefault="00542C89" w:rsidP="00542C89">
      <w:pPr>
        <w:spacing w:after="0" w:line="360" w:lineRule="auto"/>
        <w:jc w:val="both"/>
        <w:rPr>
          <w:rFonts w:ascii="Arial" w:hAnsi="Arial" w:cs="Arial"/>
        </w:rPr>
      </w:pPr>
    </w:p>
    <w:p w:rsidR="002E061C" w:rsidRPr="007A0602" w:rsidRDefault="002E061C" w:rsidP="002E061C">
      <w:pPr>
        <w:spacing w:after="0" w:line="360" w:lineRule="auto"/>
        <w:jc w:val="both"/>
        <w:rPr>
          <w:rFonts w:ascii="Arial" w:hAnsi="Arial" w:cs="Arial"/>
        </w:rPr>
      </w:pPr>
      <w:r w:rsidRPr="007A0602">
        <w:rPr>
          <w:rFonts w:ascii="Arial" w:hAnsi="Arial" w:cs="Arial"/>
        </w:rPr>
        <w:t xml:space="preserve">Projekt </w:t>
      </w:r>
      <w:r w:rsidR="003120E6">
        <w:rPr>
          <w:rFonts w:ascii="Arial" w:hAnsi="Arial" w:cs="Arial"/>
        </w:rPr>
        <w:t>założeń</w:t>
      </w:r>
      <w:r w:rsidRPr="007A0602">
        <w:rPr>
          <w:rFonts w:ascii="Arial" w:hAnsi="Arial" w:cs="Arial"/>
        </w:rPr>
        <w:t xml:space="preserve"> jest ściśle powiązany z innymi dokumentami strategicznymi, jednakże nie stanowi on jedynie powielenia zamieszczonych tam celów i zadań. W toku opracowywania ocenianego dokumentu szczegółowo analizowano poszczególne dokumenty, jak również uwzględniano uwarunkowania lokalne tak, aby wyspecyfikować i wybrać do realizacji odpowiednie zadania, które powinny umożliwić osiągnięcie zakładanego celu w zadanym horyzoncie czasowym, jak również takie, na których realizację mają wpływ władze gminy. Poniżej scharakteryzowano inne dokumenty strategiczne, z którymi powiązany jest oceniany </w:t>
      </w:r>
      <w:r w:rsidR="003120E6" w:rsidRPr="003120E6">
        <w:rPr>
          <w:rFonts w:ascii="Arial" w:hAnsi="Arial" w:cs="Arial"/>
        </w:rPr>
        <w:t>Projekt założeń do planu zaopatrzenia w ciepło, energię elektryczną i paliwa gazowe dla Gminy Jeleniewo na lata 2015-2030</w:t>
      </w:r>
      <w:r w:rsidRPr="007A0602">
        <w:rPr>
          <w:rFonts w:ascii="Arial" w:hAnsi="Arial" w:cs="Arial"/>
        </w:rPr>
        <w:t>.</w:t>
      </w:r>
    </w:p>
    <w:p w:rsidR="002E061C" w:rsidRPr="00392D29" w:rsidRDefault="002E061C" w:rsidP="002E061C">
      <w:pPr>
        <w:spacing w:after="0" w:line="360" w:lineRule="auto"/>
        <w:jc w:val="both"/>
        <w:rPr>
          <w:rFonts w:ascii="Arial" w:hAnsi="Arial" w:cs="Arial"/>
          <w:color w:val="FF0000"/>
        </w:rPr>
      </w:pPr>
    </w:p>
    <w:p w:rsidR="002E061C" w:rsidRPr="007A0602" w:rsidRDefault="002E061C" w:rsidP="002E061C">
      <w:pPr>
        <w:spacing w:after="0" w:line="360" w:lineRule="auto"/>
        <w:jc w:val="both"/>
        <w:rPr>
          <w:rFonts w:ascii="Arial" w:eastAsia="Times New Roman" w:hAnsi="Arial" w:cs="Arial"/>
        </w:rPr>
      </w:pPr>
      <w:r w:rsidRPr="007A0602">
        <w:rPr>
          <w:rFonts w:ascii="Arial" w:eastAsia="Times New Roman" w:hAnsi="Arial" w:cs="Arial"/>
        </w:rPr>
        <w:t xml:space="preserve">Wśród nich kluczową rolę odgrywa Protokół z Kioto, Europejski Program Zapobiegania Zmianom Klimatu, Strategia „Europa 2020”, Strategiczny plan adaptacji dla sektorów </w:t>
      </w:r>
      <w:r w:rsidRPr="007A0602">
        <w:rPr>
          <w:rFonts w:ascii="Arial" w:eastAsia="Times New Roman" w:hAnsi="Arial" w:cs="Arial"/>
        </w:rPr>
        <w:br/>
        <w:t>i obszarów wrażliwych na zmiany klimatu do roku 2020, Dyrektywa 2000/60/WE Parlamentu Europejskiego i Rady z dnia 23 października 2000 r. ustanawiająca ramy wspólnotowego działania w dziedzinie polityki wodnej.</w:t>
      </w:r>
    </w:p>
    <w:p w:rsidR="002E061C" w:rsidRPr="00392D29" w:rsidRDefault="002E061C" w:rsidP="002E061C">
      <w:pPr>
        <w:spacing w:after="0" w:line="360" w:lineRule="auto"/>
        <w:jc w:val="both"/>
        <w:rPr>
          <w:rFonts w:ascii="Arial" w:eastAsia="Times New Roman" w:hAnsi="Arial" w:cs="Arial"/>
          <w:color w:val="FF0000"/>
        </w:rPr>
      </w:pPr>
    </w:p>
    <w:p w:rsidR="002E061C" w:rsidRPr="007A0602" w:rsidRDefault="002E061C" w:rsidP="002E061C">
      <w:pPr>
        <w:spacing w:after="0" w:line="360" w:lineRule="auto"/>
        <w:jc w:val="both"/>
        <w:rPr>
          <w:rFonts w:ascii="Arial" w:eastAsia="Times New Roman" w:hAnsi="Arial" w:cs="Arial"/>
        </w:rPr>
      </w:pPr>
      <w:r w:rsidRPr="007A0602">
        <w:rPr>
          <w:rFonts w:ascii="Arial" w:eastAsia="Times New Roman" w:hAnsi="Arial" w:cs="Arial"/>
        </w:rPr>
        <w:t>Kolejnymi dokumentami są:</w:t>
      </w: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Założenia Narodowego Programu Rozwoju Gospodarki Niskoemisyjnej (przyjęte przez Radę Ministrów w dniu 16 sierpnia 2011 r.)</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W ramach Założeń Narodowego Programu Rozwoju Gospodarki Niskoemisyjnej sformułowany został cel główny: Rozwój gospodarki niskoemisyjnej przy zapewnieniu zrównoważonego rozwoju kraju oraz cele szczegółowe: </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lastRenderedPageBreak/>
        <w:t>rozwój niskoemisyjnych źródeł energii;</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poprawa efektywności energetycznej;</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poprawa efektywności gospodarowania surowcami i materiałami;</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rozwój i wykorzystanie technologii niskoemisyjnych;</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zapobieganie powstawaniu oraz poprawa efektywności gospodarowania odpadami;</w:t>
      </w:r>
    </w:p>
    <w:p w:rsidR="002E061C" w:rsidRPr="007A0602" w:rsidRDefault="002E061C" w:rsidP="004E7B89">
      <w:pPr>
        <w:pStyle w:val="Akapitzlist"/>
        <w:numPr>
          <w:ilvl w:val="0"/>
          <w:numId w:val="6"/>
        </w:numPr>
        <w:spacing w:after="0" w:line="360" w:lineRule="auto"/>
        <w:jc w:val="both"/>
        <w:rPr>
          <w:rFonts w:ascii="Arial" w:eastAsia="Calibri" w:hAnsi="Arial" w:cs="Arial"/>
          <w:lang w:eastAsia="en-US"/>
        </w:rPr>
      </w:pPr>
      <w:r w:rsidRPr="007A0602">
        <w:rPr>
          <w:rFonts w:ascii="Arial" w:eastAsia="Calibri" w:hAnsi="Arial" w:cs="Arial"/>
          <w:lang w:eastAsia="en-US"/>
        </w:rPr>
        <w:t>promocja nowych wzorców konsumpcji.</w:t>
      </w:r>
    </w:p>
    <w:p w:rsidR="003120E6" w:rsidRDefault="003120E6" w:rsidP="002E061C">
      <w:pPr>
        <w:spacing w:after="0" w:line="360" w:lineRule="auto"/>
        <w:jc w:val="both"/>
        <w:rPr>
          <w:rFonts w:ascii="Arial" w:eastAsia="Calibri" w:hAnsi="Arial" w:cs="Arial"/>
          <w:u w:val="single"/>
          <w:lang w:eastAsia="en-US"/>
        </w:rPr>
      </w:pP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Polityka energetyczna Polski do 2030 roku</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Dokument ten został przyjęty przez Radę Ministrów w dniu 29 września 2010 r. uchwałą </w:t>
      </w:r>
      <w:r w:rsidRPr="007A0602">
        <w:rPr>
          <w:rFonts w:ascii="Arial" w:eastAsia="Calibri" w:hAnsi="Arial" w:cs="Arial"/>
          <w:lang w:eastAsia="en-US"/>
        </w:rPr>
        <w:br/>
        <w:t xml:space="preserve">nr 157/2010.  </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W ramach wskazanego dokumentu przewidziano:</w:t>
      </w: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poprawy efektywności energetycznej:</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dążenie do utrzymania zeroenergetycznego wzrostu gospodarczego, tj. rozwoju gospodarki następującego bez wzrostu zapotrzebowania na energię pierwotną;</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konsekwentne zmniejszanie energochłonności polskiej gospodarki do poziomu </w:t>
      </w:r>
      <w:r w:rsidRPr="007A0602">
        <w:rPr>
          <w:rFonts w:ascii="Arial" w:eastAsia="Calibri" w:hAnsi="Arial" w:cs="Arial"/>
          <w:lang w:eastAsia="en-US"/>
        </w:rPr>
        <w:br/>
        <w:t>UE-15;</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wzrostu bezpieczeństwa dostaw paliw i energii:</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racjonalne i efektywne gospodarowanie złożami węgla znajdującymi się na terytorium Rzeczypospolitej Polskiej;</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dywersyfikację źródeł i kierunków dostaw gazu ziemnego;</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zwiększenie stopnia dywersyfikacji źródeł dostaw ropy naftowej, rozumianej jako uzyskiwanie ropy naftowej z różnych regionów świata, od różnych dostawców </w:t>
      </w:r>
      <w:r w:rsidRPr="007A0602">
        <w:rPr>
          <w:rFonts w:ascii="Arial" w:eastAsia="Calibri" w:hAnsi="Arial" w:cs="Arial"/>
          <w:lang w:eastAsia="en-US"/>
        </w:rPr>
        <w:br/>
        <w:t>z wykorzystaniem alternatywnych szlaków transportowych;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budowę magazynów ropy naftowej i paliw płynnych o pojemnościach zapewniających utrzymanie ciągłości dostaw, w szczególności w sytuacjach kryzysowych;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zapewnienie ciągłego pokrycia zapotrzebowania na energię przy uwzględnieniu maksymalnego możliwego wykorzystania krajowych zasobów oraz przyjaznych środowisku technologii;</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dywersyfikacji struktury wytwarzania energii elektrycznej poprzez wprowadzenie energetyki jądrowej:</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przygotowanie infrastruktury dla energetyki jądrowej i zapewnienie inwestorom warunków do wybudowania i uruchomienia elektrowni jądrowych opartych na bezpiecznych technologiach, z poparciem społecznym i z zapewnieniem wysokiej </w:t>
      </w:r>
      <w:r w:rsidRPr="007A0602">
        <w:rPr>
          <w:rFonts w:ascii="Arial" w:eastAsia="Calibri" w:hAnsi="Arial" w:cs="Arial"/>
          <w:lang w:eastAsia="en-US"/>
        </w:rPr>
        <w:lastRenderedPageBreak/>
        <w:t>kultury bezpieczeństwa jądrowego na wszystkich etapach: lokalizacji, projektowania, budowy, uruchomienia, eksploatacji i likwidacji elektrowni jądrowych;</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rozwoju wykorzystania OZE:</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wzrost udziału odnawialnych źródeł energii w finalnym zużyciu energii co najmniej do poziomu 15% w 2020 r. oraz dalszy wzrost tego wskaźnika w latach następnych;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osiągnięcie w 2020 r. 10% udziału biopaliw w rynku paliw transportowych oraz zwiększenie wykorzystania biopaliw II generacji;</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ochronę lasów przed nadmiernym eksploatowaniem, w celu pozyskiwania biomasy oraz zrównoważone wykorzystanie obszarów rolniczych na cele OZE, w tym biopaliw, tak aby nie doprowadzić do konkurencji pomiędzy energetyka odnawialną </w:t>
      </w:r>
      <w:r w:rsidRPr="007A0602">
        <w:rPr>
          <w:rFonts w:ascii="Arial" w:eastAsia="Calibri" w:hAnsi="Arial" w:cs="Arial"/>
          <w:lang w:eastAsia="en-US"/>
        </w:rPr>
        <w:br/>
        <w:t>i rolnictwem oraz zachować różnorodność biologiczną;</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wykorzystanie do produkcji energii elektrycznej istniejących urządzeń piętrzących stanowiących własność Skarbu Państwa;</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zwiększenie stopnia dywersyfikacji źródeł dostaw oraz stworzenie optymalnych warunków do rozwoju energetyki rozproszonej opartej na lokalnie dostępnych surowcach;</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rozwoju konkurencyjnych rynków:</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zapewnienie niezakłóconego funkcjonowania rynków paliw i energii, a przez to przeciwdziałanie nadmiernemu wzrostowi cen;</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numPr>
          <w:ilvl w:val="0"/>
          <w:numId w:val="1"/>
        </w:numPr>
        <w:spacing w:after="0" w:line="360" w:lineRule="auto"/>
        <w:jc w:val="both"/>
        <w:rPr>
          <w:rFonts w:ascii="Arial" w:eastAsia="Calibri" w:hAnsi="Arial" w:cs="Arial"/>
          <w:lang w:eastAsia="en-US"/>
        </w:rPr>
      </w:pPr>
      <w:r w:rsidRPr="007A0602">
        <w:rPr>
          <w:rFonts w:ascii="Arial" w:eastAsia="Calibri" w:hAnsi="Arial" w:cs="Arial"/>
          <w:lang w:eastAsia="en-US"/>
        </w:rPr>
        <w:t>w zakresie ograniczenia oddziaływania energetyki na środowisko:</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ograniczenie emisji CO</w:t>
      </w:r>
      <w:r w:rsidRPr="007A0602">
        <w:rPr>
          <w:rFonts w:ascii="Arial" w:eastAsia="Calibri" w:hAnsi="Arial" w:cs="Arial"/>
          <w:vertAlign w:val="subscript"/>
          <w:lang w:eastAsia="en-US"/>
        </w:rPr>
        <w:t>2</w:t>
      </w:r>
      <w:r w:rsidRPr="007A0602">
        <w:rPr>
          <w:rFonts w:ascii="Arial" w:eastAsia="Calibri" w:hAnsi="Arial" w:cs="Arial"/>
          <w:lang w:eastAsia="en-US"/>
        </w:rPr>
        <w:t xml:space="preserve"> do 2020 r. przy zachowaniu wysokiego poziomu bezpieczeństwa energetycznego;</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ograniczenie emisji SO</w:t>
      </w:r>
      <w:r w:rsidRPr="007A0602">
        <w:rPr>
          <w:rFonts w:ascii="Arial" w:eastAsia="Calibri" w:hAnsi="Arial" w:cs="Arial"/>
          <w:vertAlign w:val="subscript"/>
          <w:lang w:eastAsia="en-US"/>
        </w:rPr>
        <w:t>2</w:t>
      </w:r>
      <w:r w:rsidRPr="007A0602">
        <w:rPr>
          <w:rFonts w:ascii="Arial" w:eastAsia="Calibri" w:hAnsi="Arial" w:cs="Arial"/>
          <w:lang w:eastAsia="en-US"/>
        </w:rPr>
        <w:t xml:space="preserve"> i NO</w:t>
      </w:r>
      <w:r w:rsidRPr="007A0602">
        <w:rPr>
          <w:rFonts w:ascii="Arial" w:eastAsia="Calibri" w:hAnsi="Arial" w:cs="Arial"/>
          <w:vertAlign w:val="subscript"/>
          <w:lang w:eastAsia="en-US"/>
        </w:rPr>
        <w:t>x</w:t>
      </w:r>
      <w:r w:rsidRPr="007A0602">
        <w:rPr>
          <w:rFonts w:ascii="Arial" w:eastAsia="Calibri" w:hAnsi="Arial" w:cs="Arial"/>
          <w:lang w:eastAsia="en-US"/>
        </w:rPr>
        <w:t xml:space="preserve"> oraz pyłów (w tym PM10 i PM2,5) do poziomów wynikających z obecnych i projektowanych regulacji unijnych;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ograniczenie negatywnego oddziaływania energetyki na stan wód powierzchniowych </w:t>
      </w:r>
      <w:r w:rsidRPr="007A0602">
        <w:rPr>
          <w:rFonts w:ascii="Arial" w:eastAsia="Calibri" w:hAnsi="Arial" w:cs="Arial"/>
          <w:lang w:eastAsia="en-US"/>
        </w:rPr>
        <w:br/>
        <w:t>i podziemnych;</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minimalizację składowania odpadów przez jak najszersze wykorzystanie ich </w:t>
      </w:r>
      <w:r w:rsidRPr="007A0602">
        <w:rPr>
          <w:rFonts w:ascii="Arial" w:eastAsia="Calibri" w:hAnsi="Arial" w:cs="Arial"/>
          <w:lang w:eastAsia="en-US"/>
        </w:rPr>
        <w:br/>
        <w:t>w gospodarce;</w:t>
      </w:r>
    </w:p>
    <w:p w:rsidR="002E061C" w:rsidRPr="007A0602" w:rsidRDefault="002E061C" w:rsidP="002E061C">
      <w:pPr>
        <w:numPr>
          <w:ilvl w:val="0"/>
          <w:numId w:val="2"/>
        </w:numPr>
        <w:spacing w:after="0" w:line="360" w:lineRule="auto"/>
        <w:jc w:val="both"/>
        <w:rPr>
          <w:rFonts w:ascii="Arial" w:eastAsia="Calibri" w:hAnsi="Arial" w:cs="Arial"/>
          <w:lang w:eastAsia="en-US"/>
        </w:rPr>
      </w:pPr>
      <w:r w:rsidRPr="007A0602">
        <w:rPr>
          <w:rFonts w:ascii="Arial" w:eastAsia="Calibri" w:hAnsi="Arial" w:cs="Arial"/>
          <w:lang w:eastAsia="en-US"/>
        </w:rPr>
        <w:t>zmianę struktury wytwarzania energii w kierunku technologii niskoemisyjnych.</w:t>
      </w:r>
    </w:p>
    <w:p w:rsidR="002E061C" w:rsidRDefault="002E061C" w:rsidP="002E061C">
      <w:pPr>
        <w:spacing w:after="0" w:line="360" w:lineRule="auto"/>
        <w:jc w:val="both"/>
        <w:rPr>
          <w:rFonts w:ascii="Arial" w:eastAsia="Calibri" w:hAnsi="Arial" w:cs="Arial"/>
          <w:lang w:eastAsia="en-US"/>
        </w:rPr>
      </w:pPr>
    </w:p>
    <w:p w:rsidR="003120E6" w:rsidRDefault="003120E6" w:rsidP="002E061C">
      <w:pPr>
        <w:spacing w:after="0" w:line="360" w:lineRule="auto"/>
        <w:jc w:val="both"/>
        <w:rPr>
          <w:rFonts w:ascii="Arial" w:eastAsia="Calibri" w:hAnsi="Arial" w:cs="Arial"/>
          <w:lang w:eastAsia="en-US"/>
        </w:rPr>
      </w:pPr>
    </w:p>
    <w:p w:rsidR="003120E6" w:rsidRPr="007A0602" w:rsidRDefault="003120E6"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lastRenderedPageBreak/>
        <w:t>Polityka klimatyczna Polski – strategie redukcji emisji gazów cieplarnianych w Polsce do roku 2020</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Politykę klimatyczną Polski – strategię redukcji emisji gazów cieplarnianych w Polsce do roku 2020 przyjęto uchwałą Rady Ministrów z dnia 4 listopada 2003 r.</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Celem strategicznym polityki klimatycznej jest włączenie się Polski do wysiłków społeczności międzynarodowej na rzecz ochrony klimatu globalnego poprzez wdrażanie zasad zrównoważonego rozwoju, zwłaszcza w zakresie poprawy wykorzystania energii, zwiększania zasobów leśnych i glebowych kraju, racjonalizacji wykorzystania surowców </w:t>
      </w:r>
      <w:r w:rsidRPr="007A0602">
        <w:rPr>
          <w:rFonts w:ascii="Arial" w:eastAsia="Calibri" w:hAnsi="Arial" w:cs="Arial"/>
          <w:lang w:eastAsia="en-US"/>
        </w:rPr>
        <w:br/>
        <w:t>i produktów przemysłu oraz racjonalizacji zagospodarowania odpadów, w sposób zapewniający osiągnięcie maksymalnych, długoterminowych korzyści gospodarczych, społecznych i politycznych.</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W odniesieniu do działań w ujęciu sektorowym inwestycje dotyczące racjonalizacji wykorzystania energii wpisują się w następujące cele szczegółowe:</w:t>
      </w:r>
    </w:p>
    <w:p w:rsidR="002E061C" w:rsidRPr="007A0602" w:rsidRDefault="002E061C" w:rsidP="002E061C">
      <w:pPr>
        <w:numPr>
          <w:ilvl w:val="0"/>
          <w:numId w:val="3"/>
        </w:numPr>
        <w:spacing w:after="0" w:line="360" w:lineRule="auto"/>
        <w:jc w:val="both"/>
        <w:rPr>
          <w:rFonts w:ascii="Arial" w:eastAsia="Calibri" w:hAnsi="Arial" w:cs="Arial"/>
          <w:lang w:eastAsia="en-US"/>
        </w:rPr>
      </w:pPr>
      <w:r w:rsidRPr="007A0602">
        <w:rPr>
          <w:rFonts w:ascii="Arial" w:eastAsia="Calibri" w:hAnsi="Arial" w:cs="Arial"/>
          <w:lang w:eastAsia="en-US"/>
        </w:rPr>
        <w:t>zwiększone wykorzystanie energii ze źródeł odnawialnych (s. 16);</w:t>
      </w:r>
    </w:p>
    <w:p w:rsidR="002E061C" w:rsidRPr="007A0602" w:rsidRDefault="002E061C" w:rsidP="002E061C">
      <w:pPr>
        <w:numPr>
          <w:ilvl w:val="0"/>
          <w:numId w:val="3"/>
        </w:numPr>
        <w:spacing w:after="0" w:line="360" w:lineRule="auto"/>
        <w:jc w:val="both"/>
        <w:rPr>
          <w:rFonts w:ascii="Arial" w:eastAsia="Calibri" w:hAnsi="Arial" w:cs="Arial"/>
          <w:lang w:eastAsia="en-US"/>
        </w:rPr>
      </w:pPr>
      <w:r w:rsidRPr="007A0602">
        <w:rPr>
          <w:rFonts w:ascii="Arial" w:eastAsia="Calibri" w:hAnsi="Arial" w:cs="Arial"/>
          <w:lang w:eastAsia="en-US"/>
        </w:rPr>
        <w:t>ochrona środowiska przyrodniczego przed negatywnymi skutkami oddziaływania procesów energetycznych, m.in. poprzez takie programowanie działań w energetyce, które zapewnią zachowanie zasobów dla obecnych i przyszłych pokoleń (s. 16).</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W sektorze użyteczności publicznej, usług i gospodarstw domowych przewidziano działania mające na celu poprawę sprawności wytwarzania i przesyłania ciepła sieciowego i energii elektrycznej, zwiększenie wykorzystania gazu ziemnego do produkcji energii, poza tym wskazano na termomodernizację budynków, wymianę i doszczelnianie okien oraz na rozbudowę odnawialnych źródeł energii (s. 22).</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Poza tym – zgodnie z zapisami dokumentu – zastosowanie technologii wykorzystujących odnawialne źródła energii oraz przedsięwzięcia z zakresu poszanowania energii są najważniejszymi działaniami pozwalającymi efektywnie redukować emisję gazów cieplarnianych. Racjonalne wykorzystanie energii ze źródeł odnawialnych jest jednym </w:t>
      </w:r>
      <w:r w:rsidRPr="007A0602">
        <w:rPr>
          <w:rFonts w:ascii="Arial" w:eastAsia="Calibri" w:hAnsi="Arial" w:cs="Arial"/>
          <w:lang w:eastAsia="en-US"/>
        </w:rPr>
        <w:br/>
        <w:t>z istotnych komponentów zrównoważonego rozwoju przynoszącym wymierne efekty ekologiczno – energetyczne. Ponadto najbardziej perspektywiczne technologie w Polsce to: elektrociepłownie spalające biomasę, elektrownie wiatrowe oraz wodne.</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Analizując zatem zapisy Polityki klimatycznej Polski należy stwierdzić, że istotne dla redukcji gazów cieplarnianych jest podjęcie działań mających na celu ekologizację źródeł wytwarzania energii. Z tego względu konieczna jest realizacja na terenie kraju – a więc </w:t>
      </w:r>
      <w:r w:rsidRPr="007A0602">
        <w:rPr>
          <w:rFonts w:ascii="Arial" w:eastAsia="Calibri" w:hAnsi="Arial" w:cs="Arial"/>
          <w:lang w:eastAsia="en-US"/>
        </w:rPr>
        <w:br/>
      </w:r>
      <w:r w:rsidRPr="007A0602">
        <w:rPr>
          <w:rFonts w:ascii="Arial" w:eastAsia="Calibri" w:hAnsi="Arial" w:cs="Arial"/>
          <w:lang w:eastAsia="en-US"/>
        </w:rPr>
        <w:lastRenderedPageBreak/>
        <w:t xml:space="preserve">i Gminy </w:t>
      </w:r>
      <w:r w:rsidR="007A0602" w:rsidRPr="007A0602">
        <w:rPr>
          <w:rFonts w:ascii="Arial" w:eastAsia="Calibri" w:hAnsi="Arial" w:cs="Arial"/>
          <w:lang w:eastAsia="en-US"/>
        </w:rPr>
        <w:t>Jeleniewo</w:t>
      </w:r>
      <w:r w:rsidRPr="007A0602">
        <w:rPr>
          <w:rFonts w:ascii="Arial" w:eastAsia="Calibri" w:hAnsi="Arial" w:cs="Arial"/>
          <w:lang w:eastAsia="en-US"/>
        </w:rPr>
        <w:t xml:space="preserve"> – działań mających na celu zmniejszenie emisji zanieczyszczeń do atmosfery, co w dłuższym okresie czasu powinno wpłynąć na redukcję gazów cieplarnianych w tej części kraju.</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Krajowy Plan Działania w Zakresie Energii ze Źródeł Odnawialnych</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Krajowy Plan Działania w Zakresie Energii ze Źródeł Odnawialnych (KPD) został przyjęty przez Radę Ministrów w dniu 6 grudnia 2010 r. Realizuje on zobowiązania wynikające </w:t>
      </w:r>
      <w:r w:rsidRPr="007A0602">
        <w:rPr>
          <w:rFonts w:ascii="Arial" w:eastAsia="Calibri" w:hAnsi="Arial" w:cs="Arial"/>
          <w:lang w:eastAsia="en-US"/>
        </w:rPr>
        <w:br/>
        <w:t xml:space="preserve">z art. 4 ust. 1 dyrektywy Parlamentu Europejskiego i Rady 2009/28/WE z dnia 23 kwietnia 2009 r. Dokument określa krajowe cele w zakresie udziału energii ze źródeł odnawialnych zużytej w sektorze transportowym, sektorze energii elektrycznej, sektorze ogrzewania </w:t>
      </w:r>
      <w:r w:rsidRPr="007A0602">
        <w:rPr>
          <w:rFonts w:ascii="Arial" w:eastAsia="Calibri" w:hAnsi="Arial" w:cs="Arial"/>
          <w:lang w:eastAsia="en-US"/>
        </w:rPr>
        <w:br/>
        <w:t xml:space="preserve">i chłodzenia w 2020 r. W KPD przyjęto, iż osiągnięcie powyższych celów opierać się będzie o dwa filary zasobów OZE dostępnych i możliwych do wykorzystania w Polsce, tj. poprzez wzrost wytwarzania energii elektrycznej generowanej przez wiatr oraz większe wykorzystanie energetyczne biomasy. Osiągnięcie tego celu będzie możliwe jedynie przy zapewnieniu zrównoważonego rozwoju wykorzystania odnawialnych źródeł energii. </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u w:val="single"/>
          <w:lang w:eastAsia="en-US"/>
        </w:rPr>
      </w:pPr>
      <w:r w:rsidRPr="007A0602">
        <w:rPr>
          <w:rFonts w:ascii="Arial" w:eastAsia="Calibri" w:hAnsi="Arial" w:cs="Arial"/>
          <w:u w:val="single"/>
          <w:lang w:eastAsia="en-US"/>
        </w:rPr>
        <w:t>Strategia Rozwoju Kraju 2020</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Strategia Rozwoju Kraju 2020 została przyjęta przez Radę Ministrów uchwałą Nr 157 z dnia 25 września 2012 r.</w:t>
      </w: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Strategia Rozwoju Kraju 2020 jest podstawowym dokumentem strategicznym określającym cele strategiczne rozwoju kraju do 2020 r., kluczowym dla określenia działań rozwojowych, </w:t>
      </w:r>
      <w:r w:rsidRPr="007A0602">
        <w:rPr>
          <w:rFonts w:ascii="Arial" w:eastAsia="Calibri" w:hAnsi="Arial" w:cs="Arial"/>
          <w:lang w:eastAsia="en-US"/>
        </w:rPr>
        <w:br/>
        <w:t>w tym możliwych do sfinansowania w ramach przyszłej perspektywy finansowej UE na lata 2014-2020.</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 xml:space="preserve">Zgodnie z zapisami Strategii - Polska w roku 2020 to: aktywne społeczeństwo, konkurencyjna gospodarka i sprawne państwo. Celem głównym Strategii jest wzmocnienie </w:t>
      </w:r>
      <w:r w:rsidRPr="007A0602">
        <w:rPr>
          <w:rFonts w:ascii="Arial" w:eastAsia="Calibri" w:hAnsi="Arial" w:cs="Arial"/>
          <w:lang w:eastAsia="en-US"/>
        </w:rPr>
        <w:br/>
        <w:t>i wykorzystanie gospodarczych, społecznych i instytucjonalnych potencjałów zapewniających szybszy i zrównoważony rozwój kraju oraz poprawę jakości życia ludności.</w:t>
      </w:r>
    </w:p>
    <w:p w:rsidR="002E061C" w:rsidRPr="007A0602" w:rsidRDefault="002E061C" w:rsidP="002E061C">
      <w:pPr>
        <w:spacing w:after="0" w:line="360" w:lineRule="auto"/>
        <w:jc w:val="both"/>
        <w:rPr>
          <w:rFonts w:ascii="Arial" w:eastAsia="Calibri" w:hAnsi="Arial" w:cs="Arial"/>
          <w:lang w:eastAsia="en-US"/>
        </w:rPr>
      </w:pPr>
    </w:p>
    <w:p w:rsidR="002E061C" w:rsidRPr="007A0602" w:rsidRDefault="002E061C" w:rsidP="002E061C">
      <w:pPr>
        <w:spacing w:after="0" w:line="360" w:lineRule="auto"/>
        <w:jc w:val="both"/>
        <w:rPr>
          <w:rFonts w:ascii="Arial" w:eastAsia="Calibri" w:hAnsi="Arial" w:cs="Arial"/>
          <w:lang w:eastAsia="en-US"/>
        </w:rPr>
      </w:pPr>
      <w:r w:rsidRPr="007A0602">
        <w:rPr>
          <w:rFonts w:ascii="Arial" w:eastAsia="Calibri" w:hAnsi="Arial" w:cs="Arial"/>
          <w:lang w:eastAsia="en-US"/>
        </w:rPr>
        <w:t>Projekty przyczyniające się do racjonalizacji wykorzystania energii oraz zmniejszenia emisji zanieczyszczeń do atmosfery wpisują się w:</w:t>
      </w:r>
    </w:p>
    <w:p w:rsidR="002E061C" w:rsidRPr="007A0602" w:rsidRDefault="002E061C" w:rsidP="004E7B89">
      <w:pPr>
        <w:pStyle w:val="Akapitzlist"/>
        <w:numPr>
          <w:ilvl w:val="0"/>
          <w:numId w:val="8"/>
        </w:numPr>
        <w:spacing w:after="0" w:line="360" w:lineRule="auto"/>
        <w:jc w:val="both"/>
        <w:rPr>
          <w:rFonts w:ascii="Arial" w:eastAsia="Calibri" w:hAnsi="Arial" w:cs="Arial"/>
          <w:lang w:eastAsia="en-US"/>
        </w:rPr>
      </w:pPr>
      <w:r w:rsidRPr="007A0602">
        <w:rPr>
          <w:rFonts w:ascii="Arial" w:eastAsia="Calibri" w:hAnsi="Arial" w:cs="Arial"/>
          <w:lang w:eastAsia="en-US"/>
        </w:rPr>
        <w:t>Obszar strategiczny II. Konkurencyjna gospodarka;</w:t>
      </w:r>
    </w:p>
    <w:p w:rsidR="002E061C" w:rsidRPr="007A0602" w:rsidRDefault="002E061C" w:rsidP="004E7B89">
      <w:pPr>
        <w:pStyle w:val="Akapitzlist"/>
        <w:numPr>
          <w:ilvl w:val="0"/>
          <w:numId w:val="8"/>
        </w:numPr>
        <w:spacing w:after="0" w:line="360" w:lineRule="auto"/>
        <w:jc w:val="both"/>
        <w:rPr>
          <w:rFonts w:ascii="Arial" w:eastAsia="Calibri" w:hAnsi="Arial" w:cs="Arial"/>
          <w:lang w:eastAsia="en-US"/>
        </w:rPr>
      </w:pPr>
      <w:r w:rsidRPr="007A0602">
        <w:rPr>
          <w:rFonts w:ascii="Arial" w:eastAsia="Calibri" w:hAnsi="Arial" w:cs="Arial"/>
          <w:lang w:eastAsia="en-US"/>
        </w:rPr>
        <w:t>Cel II.6. Bezpieczeństwo energetyczne i środowisko;</w:t>
      </w:r>
    </w:p>
    <w:p w:rsidR="002E061C" w:rsidRPr="007A0602" w:rsidRDefault="002E061C" w:rsidP="004E7B89">
      <w:pPr>
        <w:pStyle w:val="Akapitzlist"/>
        <w:numPr>
          <w:ilvl w:val="0"/>
          <w:numId w:val="9"/>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Priorytetowy kierunek interwencji publicznej II.6.2. Poprawa efektywności energetycznej, w ramach którego wspierany będzie rozwój energetyki rozproszonej poza istniejącą siecią energetyczną z wykorzystaniem lokalnych odnawialnych źródeł.  Dla zmniejszenia energochłonności kluczowe będą również: oszczędne </w:t>
      </w:r>
      <w:r w:rsidRPr="007A0602">
        <w:rPr>
          <w:rFonts w:ascii="Arial" w:eastAsia="Calibri" w:hAnsi="Arial" w:cs="Arial"/>
          <w:lang w:eastAsia="en-US"/>
        </w:rPr>
        <w:lastRenderedPageBreak/>
        <w:t xml:space="preserve">korzystanie przez odbiorców końcowych z energii elektrycznej i ciepła, jak też działania prowadzone w różnych sektorach gospodarki – w energetyce, budownictwie </w:t>
      </w:r>
      <w:r w:rsidRPr="007A0602">
        <w:rPr>
          <w:rFonts w:ascii="Arial" w:eastAsia="Calibri" w:hAnsi="Arial" w:cs="Arial"/>
          <w:lang w:eastAsia="en-US"/>
        </w:rPr>
        <w:br/>
        <w:t xml:space="preserve">i przemyśle, w tym zapewnienie efektywności paliwowej w sektorze transportowym oraz zmniejszanie energochłonności materiałów i urządzeń. Kierunek zakłada także promocję budownictwa efektywnego energetycznie oraz zwiększanie świadomości </w:t>
      </w:r>
      <w:r w:rsidRPr="007A0602">
        <w:rPr>
          <w:rFonts w:ascii="Arial" w:eastAsia="Calibri" w:hAnsi="Arial" w:cs="Arial"/>
          <w:lang w:eastAsia="en-US"/>
        </w:rPr>
        <w:br/>
        <w:t xml:space="preserve">w zakresie możliwości uzyskania oszczędności energii w budynkach </w:t>
      </w:r>
      <w:r w:rsidRPr="007A0602">
        <w:rPr>
          <w:rFonts w:ascii="Arial" w:eastAsia="Calibri" w:hAnsi="Arial" w:cs="Arial"/>
          <w:lang w:eastAsia="en-US"/>
        </w:rPr>
        <w:br/>
        <w:t>z uwzględnieniem rachunku ekonomicznego. Poprawie efektywności energetycznej służyć będzie zastosowanie dostępnych i sprawdzonych technologii w zakresie termomodernizacji budynków i sieci ciepłowniczych, co może spowodować oszczędności w końcowym zużyciu energii cieplnej rzędu 15-35% w stosunku do stanu sprzed modernizacji obiektu;</w:t>
      </w:r>
    </w:p>
    <w:p w:rsidR="002E061C" w:rsidRPr="007A0602" w:rsidRDefault="002E061C" w:rsidP="002E061C">
      <w:pPr>
        <w:pStyle w:val="Akapitzlist"/>
        <w:spacing w:after="0" w:line="360" w:lineRule="auto"/>
        <w:ind w:left="1080"/>
        <w:jc w:val="both"/>
        <w:rPr>
          <w:rFonts w:ascii="Arial" w:eastAsia="Calibri" w:hAnsi="Arial" w:cs="Arial"/>
          <w:lang w:eastAsia="en-US"/>
        </w:rPr>
      </w:pPr>
    </w:p>
    <w:p w:rsidR="002E061C" w:rsidRPr="007A0602" w:rsidRDefault="002E061C" w:rsidP="004E7B89">
      <w:pPr>
        <w:pStyle w:val="Akapitzlist"/>
        <w:numPr>
          <w:ilvl w:val="0"/>
          <w:numId w:val="9"/>
        </w:numPr>
        <w:spacing w:after="0" w:line="360" w:lineRule="auto"/>
        <w:jc w:val="both"/>
        <w:rPr>
          <w:rFonts w:ascii="Arial" w:eastAsia="Calibri" w:hAnsi="Arial" w:cs="Arial"/>
          <w:lang w:eastAsia="en-US"/>
        </w:rPr>
      </w:pPr>
      <w:r w:rsidRPr="007A0602">
        <w:rPr>
          <w:rFonts w:ascii="Arial" w:eastAsia="Calibri" w:hAnsi="Arial" w:cs="Arial"/>
          <w:lang w:eastAsia="en-US"/>
        </w:rPr>
        <w:t xml:space="preserve">Priorytetowy kierunek interwencji publicznej II.6.3. Zwiększenie dywersyfikacji dostaw paliw i energii, który zakłada wzrost udziału OZE w finalnym zużyciu energii co najmniej do poziomu 15% w 2020 roku zgodnie z celem wyznaczonym dla Polski </w:t>
      </w:r>
      <w:r w:rsidRPr="007A0602">
        <w:rPr>
          <w:rFonts w:ascii="Arial" w:eastAsia="Calibri" w:hAnsi="Arial" w:cs="Arial"/>
          <w:lang w:eastAsia="en-US"/>
        </w:rPr>
        <w:br/>
        <w:t>w pakiecie energetyczno-klimatycznym. Ponadto, zgodnie z założeniami, promowanie wykorzystania energetyki odnawialnej umożliwi podniesienie regionalnego bezpieczeństwa energetycznego i stworzenie warunków do rozwoju energetyki rozproszonej opartej na lokalnie dostępnych surowcach;</w:t>
      </w:r>
    </w:p>
    <w:p w:rsidR="002E061C" w:rsidRPr="007A0602" w:rsidRDefault="002E061C" w:rsidP="002E061C">
      <w:pPr>
        <w:pStyle w:val="Akapitzlist"/>
        <w:rPr>
          <w:rFonts w:ascii="Arial" w:eastAsia="Calibri" w:hAnsi="Arial" w:cs="Arial"/>
          <w:lang w:eastAsia="en-US"/>
        </w:rPr>
      </w:pPr>
    </w:p>
    <w:p w:rsidR="002E061C" w:rsidRPr="007A0602" w:rsidRDefault="002E061C" w:rsidP="004E7B89">
      <w:pPr>
        <w:pStyle w:val="Akapitzlist"/>
        <w:numPr>
          <w:ilvl w:val="0"/>
          <w:numId w:val="9"/>
        </w:numPr>
        <w:spacing w:after="0" w:line="360" w:lineRule="auto"/>
        <w:jc w:val="both"/>
        <w:rPr>
          <w:rFonts w:ascii="Arial" w:hAnsi="Arial" w:cs="Arial"/>
        </w:rPr>
      </w:pPr>
      <w:r w:rsidRPr="007A0602">
        <w:rPr>
          <w:rFonts w:ascii="Arial" w:eastAsia="Calibri" w:hAnsi="Arial" w:cs="Arial"/>
          <w:lang w:eastAsia="en-US"/>
        </w:rPr>
        <w:t xml:space="preserve">Priorytetowy kierunek interwencji publicznej II.6.4. Poprawa stanu środowiska, zgodnie z którym poprawie jakości powietrza służyć będą długoterminowe działania na rzecz ograniczenia emisji pyłów i innych zanieczyszczeń powietrza, zwłaszcza </w:t>
      </w:r>
      <w:r w:rsidRPr="007A0602">
        <w:rPr>
          <w:rFonts w:ascii="Arial" w:eastAsia="Calibri" w:hAnsi="Arial" w:cs="Arial"/>
          <w:lang w:eastAsia="en-US"/>
        </w:rPr>
        <w:br/>
        <w:t>z sektorów najbardziej emisyjnych (energetyka, transport), ze źródeł emisji rozproszonych (nieduże zakłady przemysłowe, małe kotłownie) i ze źródeł indywidualnych w zabudowie mieszkaniowej (tzw. niska emisja). Promowane będzie stosowanie innowacyjnych technologii w przemyśle, paliw alternatywnych oraz rozwiązań zwiększających efektywność zużycia paliw i energii w transporcie, a także wykorzystanie paliw niskoemisyjnych w mieszkalnictwie. Kierunek ten wskazuje także na konieczność transformacji w kierunku zielonej (niskoemisyjnej) gospodarki.</w:t>
      </w:r>
      <w:r w:rsidRPr="007A0602">
        <w:rPr>
          <w:rFonts w:ascii="Arial" w:hAnsi="Arial" w:cs="Arial"/>
        </w:rPr>
        <w:t xml:space="preserve"> Zgodnie z zapisami Strategii r</w:t>
      </w:r>
      <w:r w:rsidRPr="007A0602">
        <w:rPr>
          <w:rFonts w:ascii="Arial" w:eastAsia="Calibri" w:hAnsi="Arial" w:cs="Arial"/>
          <w:lang w:eastAsia="en-US"/>
        </w:rPr>
        <w:t xml:space="preserve">ealizowane będą działania skierowane na wspieranie rozwoju i promocję polskich technologii środowiskowych, kreowanie ekologicznych postaw Polaków i rozwój edukacji ekologicznej, tworzenie warunków do powstawania zielonych miejsc pracy, promowanie „zielonych” zakupów w administracji publicznej </w:t>
      </w:r>
      <w:r w:rsidRPr="007A0602">
        <w:rPr>
          <w:rFonts w:ascii="Arial" w:eastAsia="Calibri" w:hAnsi="Arial" w:cs="Arial"/>
          <w:lang w:eastAsia="en-US"/>
        </w:rPr>
        <w:br/>
        <w:t>i biznesie.</w:t>
      </w:r>
      <w:r w:rsidRPr="007A0602">
        <w:t xml:space="preserve"> </w:t>
      </w:r>
      <w:r w:rsidRPr="007A0602">
        <w:rPr>
          <w:rFonts w:ascii="Arial" w:eastAsia="Calibri" w:hAnsi="Arial" w:cs="Arial"/>
          <w:lang w:eastAsia="en-US"/>
        </w:rPr>
        <w:t>Wdrażane będą także rozwiązania niskoemisyjne, m.in. w zakresie zrównoważonego transportu miejskiego, poprawy efektywności infrastruktury ciepłowniczej, modernizacji oświetlenia itp.</w:t>
      </w:r>
    </w:p>
    <w:p w:rsidR="007A0602" w:rsidRPr="00E03FAB" w:rsidRDefault="007A0602" w:rsidP="007A0602">
      <w:pPr>
        <w:pStyle w:val="Akapitzlist"/>
        <w:spacing w:after="0" w:line="360" w:lineRule="auto"/>
        <w:ind w:left="0"/>
        <w:jc w:val="both"/>
        <w:rPr>
          <w:rFonts w:ascii="Arial" w:hAnsi="Arial" w:cs="Arial"/>
          <w:u w:val="single"/>
        </w:rPr>
      </w:pPr>
      <w:r w:rsidRPr="00E03FAB">
        <w:rPr>
          <w:rFonts w:ascii="Arial" w:hAnsi="Arial" w:cs="Arial"/>
          <w:u w:val="single"/>
        </w:rPr>
        <w:lastRenderedPageBreak/>
        <w:t>Strategia Bezpieczeństwo Energetyczne i Środowisko – perspektywa do 2020 r.</w:t>
      </w:r>
    </w:p>
    <w:p w:rsidR="007A0602" w:rsidRDefault="007A0602" w:rsidP="007A0602">
      <w:pPr>
        <w:pStyle w:val="Akapitzlist"/>
        <w:spacing w:after="0" w:line="360" w:lineRule="auto"/>
        <w:ind w:left="0"/>
        <w:jc w:val="both"/>
        <w:rPr>
          <w:rFonts w:ascii="Arial" w:hAnsi="Arial" w:cs="Arial"/>
        </w:rPr>
      </w:pPr>
      <w:r w:rsidRPr="00045029">
        <w:rPr>
          <w:rFonts w:ascii="Arial" w:hAnsi="Arial" w:cs="Arial"/>
        </w:rPr>
        <w:t>Strategia Bezpieczeństwo Energetyczne i Środowisko – perspektywa do 2020 r.</w:t>
      </w:r>
      <w:r>
        <w:rPr>
          <w:rFonts w:ascii="Arial" w:hAnsi="Arial" w:cs="Arial"/>
        </w:rPr>
        <w:t xml:space="preserve"> została przyjęta uchwałą </w:t>
      </w:r>
      <w:r w:rsidRPr="00045029">
        <w:rPr>
          <w:rFonts w:ascii="Arial" w:hAnsi="Arial" w:cs="Arial"/>
        </w:rPr>
        <w:t>Nr 58</w:t>
      </w:r>
      <w:r>
        <w:rPr>
          <w:rFonts w:ascii="Arial" w:hAnsi="Arial" w:cs="Arial"/>
        </w:rPr>
        <w:t xml:space="preserve"> Rady Ministrów </w:t>
      </w:r>
      <w:r w:rsidRPr="00045029">
        <w:rPr>
          <w:rFonts w:ascii="Arial" w:hAnsi="Arial" w:cs="Arial"/>
        </w:rPr>
        <w:t>z dnia 15 kwietnia 2014 r.</w:t>
      </w:r>
    </w:p>
    <w:p w:rsidR="007A0602" w:rsidRDefault="007A0602" w:rsidP="007A0602">
      <w:pPr>
        <w:pStyle w:val="Akapitzlist"/>
        <w:spacing w:after="0" w:line="360" w:lineRule="auto"/>
        <w:ind w:left="0"/>
        <w:jc w:val="both"/>
        <w:rPr>
          <w:rFonts w:ascii="Arial" w:hAnsi="Arial" w:cs="Arial"/>
        </w:rPr>
      </w:pPr>
      <w:r>
        <w:rPr>
          <w:rFonts w:ascii="Arial" w:hAnsi="Arial" w:cs="Arial"/>
        </w:rPr>
        <w:t xml:space="preserve">Celem głównym </w:t>
      </w:r>
      <w:r w:rsidRPr="00045029">
        <w:rPr>
          <w:rFonts w:ascii="Arial" w:hAnsi="Arial" w:cs="Arial"/>
        </w:rPr>
        <w:t>Strategii jest zapewnienie</w:t>
      </w:r>
      <w:r>
        <w:rPr>
          <w:rFonts w:ascii="Arial" w:hAnsi="Arial" w:cs="Arial"/>
        </w:rPr>
        <w:t xml:space="preserve"> </w:t>
      </w:r>
      <w:r w:rsidRPr="00045029">
        <w:rPr>
          <w:rFonts w:ascii="Arial" w:hAnsi="Arial" w:cs="Arial"/>
        </w:rPr>
        <w:t>wysokiej jakości życia obecnych i przyszłych pokoleń z uwzględnieniem ochrony</w:t>
      </w:r>
      <w:r>
        <w:rPr>
          <w:rFonts w:ascii="Arial" w:hAnsi="Arial" w:cs="Arial"/>
        </w:rPr>
        <w:t xml:space="preserve"> </w:t>
      </w:r>
      <w:r w:rsidRPr="00045029">
        <w:rPr>
          <w:rFonts w:ascii="Arial" w:hAnsi="Arial" w:cs="Arial"/>
        </w:rPr>
        <w:t>środowiska oraz stworzenie warunków do zrównoważonego rozwoju nowoczesnego</w:t>
      </w:r>
      <w:r>
        <w:rPr>
          <w:rFonts w:ascii="Arial" w:hAnsi="Arial" w:cs="Arial"/>
        </w:rPr>
        <w:t xml:space="preserve"> </w:t>
      </w:r>
      <w:r w:rsidRPr="00045029">
        <w:rPr>
          <w:rFonts w:ascii="Arial" w:hAnsi="Arial" w:cs="Arial"/>
        </w:rPr>
        <w:t>sektora energetycznego, zdolnego zapewnić Polsce bezpieczeństwo energetyczne oraz</w:t>
      </w:r>
      <w:r>
        <w:rPr>
          <w:rFonts w:ascii="Arial" w:hAnsi="Arial" w:cs="Arial"/>
        </w:rPr>
        <w:t xml:space="preserve"> </w:t>
      </w:r>
      <w:r w:rsidRPr="00045029">
        <w:rPr>
          <w:rFonts w:ascii="Arial" w:hAnsi="Arial" w:cs="Arial"/>
        </w:rPr>
        <w:t>konkurencyjną i efektywną gospodarkę</w:t>
      </w:r>
    </w:p>
    <w:p w:rsidR="007A0602" w:rsidRDefault="007A0602" w:rsidP="007A0602">
      <w:pPr>
        <w:pStyle w:val="Akapitzlist"/>
        <w:spacing w:after="0" w:line="360" w:lineRule="auto"/>
        <w:ind w:left="0"/>
        <w:jc w:val="both"/>
        <w:rPr>
          <w:rFonts w:ascii="Arial" w:hAnsi="Arial" w:cs="Arial"/>
        </w:rPr>
      </w:pPr>
    </w:p>
    <w:p w:rsidR="007A0602" w:rsidRDefault="007A0602" w:rsidP="007A0602">
      <w:pPr>
        <w:pStyle w:val="Akapitzlist"/>
        <w:spacing w:after="0" w:line="360" w:lineRule="auto"/>
        <w:ind w:left="0"/>
        <w:jc w:val="both"/>
        <w:rPr>
          <w:rFonts w:ascii="Arial" w:hAnsi="Arial" w:cs="Arial"/>
        </w:rPr>
      </w:pPr>
      <w:r>
        <w:rPr>
          <w:rFonts w:ascii="Arial" w:hAnsi="Arial" w:cs="Arial"/>
        </w:rPr>
        <w:t xml:space="preserve">Projekty związane ze zmniejszeniem emisji szkodliwych substancji do atmosfery, wzrostem wykorzystania odnawialnych źródeł oraz racjonalizacją zużycia energii wpisują się </w:t>
      </w:r>
      <w:r>
        <w:rPr>
          <w:rFonts w:ascii="Arial" w:hAnsi="Arial" w:cs="Arial"/>
        </w:rPr>
        <w:br/>
        <w:t>w następujące zapisy strategii:</w:t>
      </w:r>
    </w:p>
    <w:p w:rsidR="007A0602" w:rsidRDefault="007A0602" w:rsidP="00071B9F">
      <w:pPr>
        <w:pStyle w:val="Akapitzlist"/>
        <w:numPr>
          <w:ilvl w:val="0"/>
          <w:numId w:val="45"/>
        </w:numPr>
        <w:spacing w:after="0" w:line="360" w:lineRule="auto"/>
        <w:jc w:val="both"/>
        <w:rPr>
          <w:rFonts w:ascii="Arial" w:hAnsi="Arial" w:cs="Arial"/>
        </w:rPr>
      </w:pPr>
      <w:r>
        <w:rPr>
          <w:rFonts w:ascii="Arial" w:hAnsi="Arial" w:cs="Arial"/>
        </w:rPr>
        <w:t xml:space="preserve">Cel szczegółowy </w:t>
      </w:r>
      <w:r w:rsidRPr="00045029">
        <w:rPr>
          <w:rFonts w:ascii="Arial" w:hAnsi="Arial" w:cs="Arial"/>
        </w:rPr>
        <w:t>2. Zapewnienie gospodarce</w:t>
      </w:r>
      <w:r>
        <w:rPr>
          <w:rFonts w:ascii="Arial" w:hAnsi="Arial" w:cs="Arial"/>
        </w:rPr>
        <w:t xml:space="preserve"> </w:t>
      </w:r>
      <w:r w:rsidRPr="00045029">
        <w:rPr>
          <w:rFonts w:ascii="Arial" w:hAnsi="Arial" w:cs="Arial"/>
        </w:rPr>
        <w:t>krajowej bezpiecznego</w:t>
      </w:r>
      <w:r>
        <w:rPr>
          <w:rFonts w:ascii="Arial" w:hAnsi="Arial" w:cs="Arial"/>
        </w:rPr>
        <w:t xml:space="preserve"> </w:t>
      </w:r>
      <w:r w:rsidRPr="00045029">
        <w:rPr>
          <w:rFonts w:ascii="Arial" w:hAnsi="Arial" w:cs="Arial"/>
        </w:rPr>
        <w:t>i konkurencyjnego zaopatrzenia</w:t>
      </w:r>
      <w:r>
        <w:rPr>
          <w:rFonts w:ascii="Arial" w:hAnsi="Arial" w:cs="Arial"/>
        </w:rPr>
        <w:t xml:space="preserve"> </w:t>
      </w:r>
      <w:r w:rsidRPr="00045029">
        <w:rPr>
          <w:rFonts w:ascii="Arial" w:hAnsi="Arial" w:cs="Arial"/>
        </w:rPr>
        <w:t>w energię</w:t>
      </w:r>
      <w:r>
        <w:rPr>
          <w:rFonts w:ascii="Arial" w:hAnsi="Arial" w:cs="Arial"/>
        </w:rPr>
        <w:t>:</w:t>
      </w:r>
    </w:p>
    <w:p w:rsidR="007A0602" w:rsidRDefault="007A0602" w:rsidP="00071B9F">
      <w:pPr>
        <w:pStyle w:val="Akapitzlist"/>
        <w:numPr>
          <w:ilvl w:val="1"/>
          <w:numId w:val="45"/>
        </w:numPr>
        <w:spacing w:after="0" w:line="360" w:lineRule="auto"/>
        <w:jc w:val="both"/>
        <w:rPr>
          <w:rFonts w:ascii="Arial" w:hAnsi="Arial" w:cs="Arial"/>
        </w:rPr>
      </w:pPr>
      <w:r>
        <w:rPr>
          <w:rFonts w:ascii="Arial" w:hAnsi="Arial" w:cs="Arial"/>
        </w:rPr>
        <w:t xml:space="preserve">Kierunek interwencji </w:t>
      </w:r>
      <w:r w:rsidRPr="00045029">
        <w:rPr>
          <w:rFonts w:ascii="Arial" w:hAnsi="Arial" w:cs="Arial"/>
        </w:rPr>
        <w:t>2.1. Lepsze wykorzystanie</w:t>
      </w:r>
      <w:r>
        <w:rPr>
          <w:rFonts w:ascii="Arial" w:hAnsi="Arial" w:cs="Arial"/>
        </w:rPr>
        <w:t xml:space="preserve"> </w:t>
      </w:r>
      <w:r w:rsidRPr="00045029">
        <w:rPr>
          <w:rFonts w:ascii="Arial" w:hAnsi="Arial" w:cs="Arial"/>
        </w:rPr>
        <w:t>krajowych zasobów energii</w:t>
      </w:r>
      <w:r>
        <w:rPr>
          <w:rFonts w:ascii="Arial" w:hAnsi="Arial" w:cs="Arial"/>
        </w:rPr>
        <w:t xml:space="preserve"> – który zakłada m.in.:</w:t>
      </w:r>
    </w:p>
    <w:p w:rsidR="007A0602" w:rsidRPr="00803352" w:rsidRDefault="007A0602" w:rsidP="00071B9F">
      <w:pPr>
        <w:pStyle w:val="Akapitzlist"/>
        <w:numPr>
          <w:ilvl w:val="2"/>
          <w:numId w:val="45"/>
        </w:numPr>
        <w:spacing w:after="0" w:line="360" w:lineRule="auto"/>
        <w:jc w:val="both"/>
        <w:rPr>
          <w:rFonts w:ascii="Arial" w:hAnsi="Arial" w:cs="Arial"/>
        </w:rPr>
      </w:pPr>
      <w:r w:rsidRPr="00803352">
        <w:rPr>
          <w:rFonts w:ascii="Arial" w:hAnsi="Arial" w:cs="Arial"/>
        </w:rPr>
        <w:t xml:space="preserve">wzrost znaczenia rozproszonych, odnawialnych źródeł energii, czyli pozyskiwanie biomasy/biogazu/biopłynów, pozyskiwanie energii słońca, </w:t>
      </w:r>
      <w:r w:rsidRPr="00803352">
        <w:rPr>
          <w:rFonts w:ascii="Arial" w:hAnsi="Arial" w:cs="Arial"/>
        </w:rPr>
        <w:br/>
        <w:t>z wiatru, wody, energetyczne wykorzystanie wód termalnych oraz ciepła pobieranego z otoczenia</w:t>
      </w:r>
      <w:r>
        <w:rPr>
          <w:rFonts w:ascii="Arial" w:hAnsi="Arial" w:cs="Arial"/>
        </w:rPr>
        <w:t>;</w:t>
      </w:r>
    </w:p>
    <w:p w:rsidR="007A0602" w:rsidRPr="00803352" w:rsidRDefault="007A0602" w:rsidP="00071B9F">
      <w:pPr>
        <w:pStyle w:val="Akapitzlist"/>
        <w:numPr>
          <w:ilvl w:val="2"/>
          <w:numId w:val="45"/>
        </w:numPr>
        <w:spacing w:after="0" w:line="360" w:lineRule="auto"/>
        <w:jc w:val="both"/>
        <w:rPr>
          <w:rFonts w:ascii="Arial" w:hAnsi="Arial" w:cs="Arial"/>
        </w:rPr>
      </w:pPr>
      <w:r w:rsidRPr="00803352">
        <w:rPr>
          <w:rFonts w:ascii="Arial" w:hAnsi="Arial" w:cs="Arial"/>
        </w:rPr>
        <w:t>poprawę efektywności energetycznej związaną z rozwojem wysokosprawnej kogeneracji i ciepłownictwa</w:t>
      </w:r>
      <w:r>
        <w:rPr>
          <w:rFonts w:ascii="Arial" w:hAnsi="Arial" w:cs="Arial"/>
        </w:rPr>
        <w:t>, zwiększeniem efektywności końcowego wykorzystania energii oraz rozwojem budownictwa efektywnego energetycznie;</w:t>
      </w:r>
    </w:p>
    <w:p w:rsidR="007A0602" w:rsidRDefault="007A0602" w:rsidP="007A0602">
      <w:pPr>
        <w:pStyle w:val="Akapitzlist"/>
        <w:spacing w:after="0" w:line="360" w:lineRule="auto"/>
        <w:ind w:left="360"/>
        <w:jc w:val="both"/>
        <w:rPr>
          <w:rFonts w:ascii="Arial" w:hAnsi="Arial" w:cs="Arial"/>
        </w:rPr>
      </w:pPr>
    </w:p>
    <w:p w:rsidR="007A0602" w:rsidRDefault="007A0602" w:rsidP="00071B9F">
      <w:pPr>
        <w:pStyle w:val="Akapitzlist"/>
        <w:numPr>
          <w:ilvl w:val="1"/>
          <w:numId w:val="45"/>
        </w:numPr>
        <w:spacing w:after="0" w:line="360" w:lineRule="auto"/>
        <w:jc w:val="both"/>
        <w:rPr>
          <w:rFonts w:ascii="Arial" w:hAnsi="Arial" w:cs="Arial"/>
        </w:rPr>
      </w:pPr>
      <w:r w:rsidRPr="004168F2">
        <w:rPr>
          <w:rFonts w:ascii="Arial" w:hAnsi="Arial" w:cs="Arial"/>
        </w:rPr>
        <w:t>Kierunek interwencji 2.2. Poprawa efektywności energetycznej, który zakłada m.in. systematyczne wspieranie rozwoju wysokosprawnej kogeneracji i ciepłownictwa</w:t>
      </w:r>
      <w:r>
        <w:rPr>
          <w:rFonts w:ascii="Arial" w:hAnsi="Arial" w:cs="Arial"/>
        </w:rPr>
        <w:t>;</w:t>
      </w:r>
    </w:p>
    <w:p w:rsidR="007A0602" w:rsidRPr="004168F2" w:rsidRDefault="007A0602" w:rsidP="007A0602">
      <w:pPr>
        <w:pStyle w:val="Akapitzlist"/>
        <w:spacing w:after="0" w:line="360" w:lineRule="auto"/>
        <w:ind w:left="360"/>
        <w:jc w:val="both"/>
        <w:rPr>
          <w:rFonts w:ascii="Arial" w:hAnsi="Arial" w:cs="Arial"/>
        </w:rPr>
      </w:pPr>
    </w:p>
    <w:p w:rsidR="007A0602" w:rsidRDefault="007A0602" w:rsidP="00071B9F">
      <w:pPr>
        <w:pStyle w:val="Akapitzlist"/>
        <w:numPr>
          <w:ilvl w:val="1"/>
          <w:numId w:val="45"/>
        </w:numPr>
        <w:spacing w:after="0" w:line="360" w:lineRule="auto"/>
        <w:jc w:val="both"/>
        <w:rPr>
          <w:rFonts w:ascii="Arial" w:hAnsi="Arial" w:cs="Arial"/>
        </w:rPr>
      </w:pPr>
      <w:r w:rsidRPr="004168F2">
        <w:rPr>
          <w:rFonts w:ascii="Arial" w:hAnsi="Arial" w:cs="Arial"/>
        </w:rPr>
        <w:t xml:space="preserve">Kierunek interwencji 2.6. Wzrost znaczenia rozproszonych odnawialnych źródeł energii – który zakłada rozwój i promocję energetyki odnawialnej, ze szczególnym uwzględnieniem biomasy. Zgodnie z zapisami strategii na cele energetyczne </w:t>
      </w:r>
      <w:r>
        <w:rPr>
          <w:rFonts w:ascii="Arial" w:hAnsi="Arial" w:cs="Arial"/>
        </w:rPr>
        <w:br/>
      </w:r>
      <w:r w:rsidRPr="004168F2">
        <w:rPr>
          <w:rFonts w:ascii="Arial" w:hAnsi="Arial" w:cs="Arial"/>
        </w:rPr>
        <w:t xml:space="preserve">w pierwszej kolejności powinna być wykorzystywana biomasa pochodząca </w:t>
      </w:r>
      <w:r>
        <w:rPr>
          <w:rFonts w:ascii="Arial" w:hAnsi="Arial" w:cs="Arial"/>
        </w:rPr>
        <w:br/>
      </w:r>
      <w:r w:rsidRPr="004168F2">
        <w:rPr>
          <w:rFonts w:ascii="Arial" w:hAnsi="Arial" w:cs="Arial"/>
        </w:rPr>
        <w:t xml:space="preserve">z produktów ubocznych, pozostałości, a także odpadów z rolnictwa i przetwórstwa rolno-spożywczego. Surowce te powinny być wykorzystywane lokalnie </w:t>
      </w:r>
      <w:r>
        <w:rPr>
          <w:rFonts w:ascii="Arial" w:hAnsi="Arial" w:cs="Arial"/>
        </w:rPr>
        <w:br/>
      </w:r>
      <w:r w:rsidRPr="004168F2">
        <w:rPr>
          <w:rFonts w:ascii="Arial" w:hAnsi="Arial" w:cs="Arial"/>
        </w:rPr>
        <w:t>w rozproszonych jednostkach wytwórczych. W celu rozwoju źródeł pozyskania biomasy konieczne jest podjęcie inicjatywy wspierania powstawania upraw energetycznych</w:t>
      </w:r>
      <w:r>
        <w:rPr>
          <w:rFonts w:ascii="Arial" w:hAnsi="Arial" w:cs="Arial"/>
        </w:rPr>
        <w:t xml:space="preserve"> </w:t>
      </w:r>
      <w:r w:rsidRPr="004168F2">
        <w:rPr>
          <w:rFonts w:ascii="Arial" w:hAnsi="Arial" w:cs="Arial"/>
        </w:rPr>
        <w:t>na glebach najniższych kategorii</w:t>
      </w:r>
      <w:r>
        <w:rPr>
          <w:rFonts w:ascii="Arial" w:hAnsi="Arial" w:cs="Arial"/>
        </w:rPr>
        <w:t>;</w:t>
      </w:r>
    </w:p>
    <w:p w:rsidR="007A0602" w:rsidRPr="004168F2" w:rsidRDefault="007A0602" w:rsidP="007A0602">
      <w:pPr>
        <w:pStyle w:val="Akapitzlist"/>
        <w:spacing w:after="0" w:line="360" w:lineRule="auto"/>
        <w:ind w:left="360"/>
        <w:jc w:val="both"/>
        <w:rPr>
          <w:rFonts w:ascii="Arial" w:hAnsi="Arial" w:cs="Arial"/>
        </w:rPr>
      </w:pPr>
    </w:p>
    <w:p w:rsidR="007A0602" w:rsidRPr="00756366" w:rsidRDefault="007A0602" w:rsidP="00071B9F">
      <w:pPr>
        <w:pStyle w:val="Akapitzlist"/>
        <w:numPr>
          <w:ilvl w:val="1"/>
          <w:numId w:val="45"/>
        </w:numPr>
        <w:spacing w:after="0" w:line="360" w:lineRule="auto"/>
        <w:jc w:val="both"/>
        <w:rPr>
          <w:rFonts w:ascii="Arial" w:hAnsi="Arial" w:cs="Arial"/>
        </w:rPr>
      </w:pPr>
      <w:r w:rsidRPr="00756366">
        <w:rPr>
          <w:rFonts w:ascii="Arial" w:hAnsi="Arial" w:cs="Arial"/>
        </w:rPr>
        <w:lastRenderedPageBreak/>
        <w:t xml:space="preserve">Kierunek interwencji 2.7. Rozwój energetyki na obszarach podmiejskich </w:t>
      </w:r>
      <w:r>
        <w:rPr>
          <w:rFonts w:ascii="Arial" w:hAnsi="Arial" w:cs="Arial"/>
        </w:rPr>
        <w:br/>
      </w:r>
      <w:r w:rsidRPr="00756366">
        <w:rPr>
          <w:rFonts w:ascii="Arial" w:hAnsi="Arial" w:cs="Arial"/>
        </w:rPr>
        <w:t>i wiejskich, który zakłada m.in. poprawę lokalnego bezpieczeństwa energetycznego oraz</w:t>
      </w:r>
      <w:r w:rsidRPr="00756366">
        <w:t xml:space="preserve"> </w:t>
      </w:r>
      <w:r w:rsidRPr="00756366">
        <w:rPr>
          <w:rFonts w:ascii="Arial" w:hAnsi="Arial" w:cs="Arial"/>
        </w:rPr>
        <w:t>podłączanie lokalnych budynków do sieci ciepłowniczej lub gazowniczej, co w konsekwencji przyczyni się do ograniczenia emisji zanieczyszczeń do powietrza.</w:t>
      </w:r>
    </w:p>
    <w:p w:rsidR="007A0602" w:rsidRDefault="007A0602" w:rsidP="007A0602">
      <w:pPr>
        <w:spacing w:after="0" w:line="360" w:lineRule="auto"/>
        <w:jc w:val="both"/>
        <w:rPr>
          <w:rFonts w:ascii="Arial" w:hAnsi="Arial" w:cs="Arial"/>
        </w:rPr>
      </w:pPr>
    </w:p>
    <w:p w:rsidR="007A0602" w:rsidRPr="001C51C6" w:rsidRDefault="007A0602" w:rsidP="007A0602">
      <w:pPr>
        <w:spacing w:after="0" w:line="360" w:lineRule="auto"/>
        <w:jc w:val="both"/>
        <w:rPr>
          <w:rFonts w:ascii="Arial" w:eastAsia="Calibri" w:hAnsi="Arial" w:cs="Arial"/>
          <w:u w:val="single"/>
          <w:lang w:eastAsia="en-US"/>
        </w:rPr>
      </w:pPr>
      <w:r w:rsidRPr="001C51C6">
        <w:rPr>
          <w:rFonts w:ascii="Arial" w:eastAsia="Calibri" w:hAnsi="Arial" w:cs="Arial"/>
          <w:u w:val="single"/>
          <w:lang w:eastAsia="en-US"/>
        </w:rPr>
        <w:t>Polityka Ekologiczna Państwa w latach 2009-2012 z perspektywą do roku 2016</w:t>
      </w:r>
    </w:p>
    <w:p w:rsidR="007A0602" w:rsidRPr="001C51C6" w:rsidRDefault="007A0602" w:rsidP="007A0602">
      <w:pPr>
        <w:spacing w:after="0" w:line="360" w:lineRule="auto"/>
        <w:jc w:val="both"/>
        <w:rPr>
          <w:rFonts w:ascii="Arial" w:eastAsia="Calibri" w:hAnsi="Arial" w:cs="Arial"/>
          <w:lang w:eastAsia="en-US"/>
        </w:rPr>
      </w:pPr>
      <w:r>
        <w:rPr>
          <w:rFonts w:ascii="Arial" w:eastAsia="Calibri" w:hAnsi="Arial" w:cs="Arial"/>
          <w:lang w:eastAsia="en-US"/>
        </w:rPr>
        <w:t xml:space="preserve">Projekty związane ze zmniejszeniem niskiej emisji wpisują się w cel średniookresowy </w:t>
      </w:r>
      <w:r>
        <w:rPr>
          <w:rFonts w:ascii="Arial" w:eastAsia="Calibri" w:hAnsi="Arial" w:cs="Arial"/>
          <w:lang w:eastAsia="en-US"/>
        </w:rPr>
        <w:br/>
        <w:t>w obszarze jakość powietrza określony w</w:t>
      </w:r>
      <w:r w:rsidRPr="001C51C6">
        <w:rPr>
          <w:rFonts w:ascii="Arial" w:eastAsia="Calibri" w:hAnsi="Arial" w:cs="Arial"/>
          <w:lang w:eastAsia="en-US"/>
        </w:rPr>
        <w:t xml:space="preserve"> ramach Polityki Ekologicznej Państwa w latach 2009-2012 z perspektywą do roku 2016:</w:t>
      </w:r>
    </w:p>
    <w:p w:rsidR="007A0602" w:rsidRPr="001C51C6" w:rsidRDefault="007A0602" w:rsidP="00071B9F">
      <w:pPr>
        <w:pStyle w:val="Akapitzlist"/>
        <w:numPr>
          <w:ilvl w:val="0"/>
          <w:numId w:val="46"/>
        </w:numPr>
        <w:spacing w:after="0" w:line="360" w:lineRule="auto"/>
        <w:ind w:left="360"/>
        <w:jc w:val="both"/>
        <w:rPr>
          <w:rFonts w:ascii="Arial" w:eastAsia="Calibri" w:hAnsi="Arial" w:cs="Arial"/>
          <w:lang w:eastAsia="en-US"/>
        </w:rPr>
      </w:pPr>
      <w:r w:rsidRPr="001C51C6">
        <w:rPr>
          <w:rFonts w:ascii="Arial" w:eastAsia="Calibri" w:hAnsi="Arial" w:cs="Arial"/>
          <w:lang w:eastAsia="en-US"/>
        </w:rPr>
        <w:t>Cel średniookresowy do 2016 r.: dążenie do spełnienia przez RP zobowiązań wynikających z Traktatu Akcesyjnego oraz z dwóch dyrektyw unijnych dotyczą</w:t>
      </w:r>
      <w:r>
        <w:rPr>
          <w:rFonts w:ascii="Arial" w:eastAsia="Calibri" w:hAnsi="Arial" w:cs="Arial"/>
          <w:lang w:eastAsia="en-US"/>
        </w:rPr>
        <w:t>cych emisyjności źródeł energii.</w:t>
      </w:r>
    </w:p>
    <w:p w:rsidR="007A0602" w:rsidRDefault="007A0602" w:rsidP="007A0602">
      <w:pPr>
        <w:pStyle w:val="Akapitzlist"/>
        <w:ind w:left="0"/>
        <w:rPr>
          <w:rFonts w:ascii="Arial" w:hAnsi="Arial" w:cs="Arial"/>
        </w:rPr>
      </w:pPr>
    </w:p>
    <w:p w:rsidR="002E061C" w:rsidRPr="007A0602" w:rsidRDefault="002E061C" w:rsidP="002E061C">
      <w:pPr>
        <w:spacing w:after="0" w:line="360" w:lineRule="auto"/>
        <w:jc w:val="both"/>
        <w:rPr>
          <w:rFonts w:ascii="Arial" w:hAnsi="Arial" w:cs="Arial"/>
          <w:u w:val="single"/>
        </w:rPr>
      </w:pPr>
      <w:r w:rsidRPr="007A0602">
        <w:rPr>
          <w:rFonts w:ascii="Arial" w:hAnsi="Arial" w:cs="Arial"/>
          <w:u w:val="single"/>
        </w:rPr>
        <w:t>Strategia Rozwoju Województwa Podlaskiego do roku 2020</w:t>
      </w:r>
    </w:p>
    <w:p w:rsidR="002E061C" w:rsidRPr="007A0602" w:rsidRDefault="002E061C" w:rsidP="002E061C">
      <w:pPr>
        <w:spacing w:after="0" w:line="360" w:lineRule="auto"/>
        <w:jc w:val="both"/>
        <w:rPr>
          <w:rFonts w:ascii="Arial" w:hAnsi="Arial" w:cs="Arial"/>
        </w:rPr>
      </w:pPr>
      <w:r w:rsidRPr="007A0602">
        <w:rPr>
          <w:rFonts w:ascii="Arial" w:hAnsi="Arial" w:cs="Arial"/>
        </w:rPr>
        <w:t>W ramach Strategii Rozwoju Województwa Podlaskiego sformułowana została wizja, zgodnie z którą województwo podlaskie charakteryzowane będzie jako: zielone, otwarte, dostępne i przedsiębiorcze.</w:t>
      </w:r>
    </w:p>
    <w:p w:rsidR="002E061C" w:rsidRPr="007A0602" w:rsidRDefault="002E061C" w:rsidP="002E061C">
      <w:pPr>
        <w:spacing w:after="0" w:line="360" w:lineRule="auto"/>
        <w:jc w:val="both"/>
        <w:rPr>
          <w:rFonts w:ascii="Arial" w:hAnsi="Arial" w:cs="Arial"/>
        </w:rPr>
      </w:pPr>
    </w:p>
    <w:p w:rsidR="002E061C" w:rsidRPr="007A0602" w:rsidRDefault="002E061C" w:rsidP="002E061C">
      <w:pPr>
        <w:spacing w:after="0" w:line="360" w:lineRule="auto"/>
        <w:jc w:val="both"/>
        <w:rPr>
          <w:rFonts w:ascii="Arial" w:hAnsi="Arial" w:cs="Arial"/>
        </w:rPr>
      </w:pPr>
      <w:r w:rsidRPr="007A0602">
        <w:rPr>
          <w:rFonts w:ascii="Arial" w:hAnsi="Arial" w:cs="Arial"/>
        </w:rPr>
        <w:t>Projekty z zakresu zwalczania emisji gazów cieplarnianych i poprawy efektywności energetycznej wpisują się w następujące zapisy Strategii:</w:t>
      </w:r>
    </w:p>
    <w:p w:rsidR="002E061C" w:rsidRPr="007A0602" w:rsidRDefault="002E061C" w:rsidP="004E7B89">
      <w:pPr>
        <w:pStyle w:val="Akapitzlist"/>
        <w:numPr>
          <w:ilvl w:val="0"/>
          <w:numId w:val="4"/>
        </w:numPr>
        <w:spacing w:after="0" w:line="360" w:lineRule="auto"/>
        <w:ind w:left="360"/>
        <w:jc w:val="both"/>
        <w:rPr>
          <w:rFonts w:ascii="Arial" w:hAnsi="Arial" w:cs="Arial"/>
        </w:rPr>
      </w:pPr>
      <w:r w:rsidRPr="007A0602">
        <w:rPr>
          <w:rFonts w:ascii="Arial" w:hAnsi="Arial" w:cs="Arial"/>
        </w:rPr>
        <w:t>Cel horyzontalny: Wysokiej jakości środowisko przyrodnicze podstawą harmonii aktywności człowieka i przyrody;</w:t>
      </w:r>
    </w:p>
    <w:p w:rsidR="002E061C" w:rsidRPr="007A0602" w:rsidRDefault="002E061C" w:rsidP="004E7B89">
      <w:pPr>
        <w:pStyle w:val="Akapitzlist"/>
        <w:numPr>
          <w:ilvl w:val="0"/>
          <w:numId w:val="4"/>
        </w:numPr>
        <w:spacing w:after="0" w:line="360" w:lineRule="auto"/>
        <w:ind w:left="360"/>
        <w:jc w:val="both"/>
        <w:rPr>
          <w:rFonts w:ascii="Arial" w:hAnsi="Arial" w:cs="Arial"/>
        </w:rPr>
      </w:pPr>
      <w:r w:rsidRPr="007A0602">
        <w:rPr>
          <w:rFonts w:ascii="Arial" w:hAnsi="Arial" w:cs="Arial"/>
        </w:rPr>
        <w:t>Cel strategiczny 1: Konkurencyjna gospodarka;</w:t>
      </w:r>
    </w:p>
    <w:p w:rsidR="002E061C" w:rsidRPr="007A0602" w:rsidRDefault="002E061C" w:rsidP="004E7B89">
      <w:pPr>
        <w:pStyle w:val="Akapitzlist"/>
        <w:numPr>
          <w:ilvl w:val="1"/>
          <w:numId w:val="4"/>
        </w:numPr>
        <w:spacing w:after="0" w:line="360" w:lineRule="auto"/>
        <w:jc w:val="both"/>
        <w:rPr>
          <w:rFonts w:ascii="Arial" w:hAnsi="Arial" w:cs="Arial"/>
        </w:rPr>
      </w:pPr>
      <w:r w:rsidRPr="007A0602">
        <w:rPr>
          <w:rFonts w:ascii="Arial" w:hAnsi="Arial" w:cs="Arial"/>
        </w:rPr>
        <w:t>Cel operacyjny 1.5. Efektywne korzystanie z zasobów naturalnych;</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Główne kierunki interwencji:</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Promowanie postaw i działań sprzyjających efektywności wykorzystania zasobów naturalnych;</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Ograniczanie energo- i materiałochłonności;</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Produkcja energii ze źródeł odnawialnych.</w:t>
      </w:r>
    </w:p>
    <w:p w:rsidR="002E061C" w:rsidRPr="007A0602" w:rsidRDefault="002E061C" w:rsidP="002E061C">
      <w:pPr>
        <w:spacing w:after="0" w:line="360" w:lineRule="auto"/>
        <w:ind w:left="2124"/>
        <w:jc w:val="both"/>
        <w:rPr>
          <w:rFonts w:ascii="Arial" w:hAnsi="Arial" w:cs="Arial"/>
        </w:rPr>
      </w:pPr>
      <w:r w:rsidRPr="007A0602">
        <w:rPr>
          <w:rFonts w:ascii="Arial" w:hAnsi="Arial" w:cs="Arial"/>
        </w:rPr>
        <w:t>Cel ten obejmuje działania ograniczające energo- i materiałochłonność działalności przedsiębiorstw, których skutkiem powinno być mniejsze zużycie energii, surowców i materiałów w przeliczeniu na jednostkę produktu lub usługi. Szczególną rolę w tym zakresie mają odgrywać przedsięwzięcia dotyczące produkcji energii w oparciu o źródła odnawialne (OZE).</w:t>
      </w:r>
    </w:p>
    <w:p w:rsidR="002E061C" w:rsidRPr="007A0602" w:rsidRDefault="002E061C" w:rsidP="004E7B89">
      <w:pPr>
        <w:pStyle w:val="Akapitzlist"/>
        <w:numPr>
          <w:ilvl w:val="1"/>
          <w:numId w:val="4"/>
        </w:numPr>
        <w:spacing w:after="0" w:line="360" w:lineRule="auto"/>
        <w:jc w:val="both"/>
        <w:rPr>
          <w:rFonts w:ascii="Arial" w:hAnsi="Arial" w:cs="Arial"/>
        </w:rPr>
      </w:pPr>
      <w:r w:rsidRPr="007A0602">
        <w:rPr>
          <w:rFonts w:ascii="Arial" w:hAnsi="Arial" w:cs="Arial"/>
        </w:rPr>
        <w:lastRenderedPageBreak/>
        <w:t>Cel operacyjny 1.6. Nowoczesna infrastruktura sieciowa;</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 xml:space="preserve">Główny kierunek interwencji: Przebudowa systemu energetycznego, </w:t>
      </w:r>
      <w:r w:rsidRPr="007A0602">
        <w:rPr>
          <w:rFonts w:ascii="Arial" w:hAnsi="Arial" w:cs="Arial"/>
        </w:rPr>
        <w:br/>
        <w:t>w ramach którego wskazano na konieczność rozbudowy i modernizacji infrastruktury energetycznej sieci przesyłowej i dystrybucyjnej, ze szczególnym uwzględnieniem energetyki opartej na energii odnawialnej (np. budowa sieci umożliwiającej dystrybucję energii cieplnej). Działania podejmowane w tym zakresie powinny dotyczyć także rozwoju inteligentnych systemów przesyłu i dystrybucji energii elektrycznej.</w:t>
      </w:r>
    </w:p>
    <w:p w:rsidR="002E061C" w:rsidRPr="007A0602" w:rsidRDefault="002E061C" w:rsidP="002E061C">
      <w:pPr>
        <w:spacing w:after="0" w:line="360" w:lineRule="auto"/>
        <w:jc w:val="both"/>
        <w:rPr>
          <w:rFonts w:ascii="Arial" w:hAnsi="Arial" w:cs="Arial"/>
        </w:rPr>
      </w:pPr>
    </w:p>
    <w:p w:rsidR="002E061C" w:rsidRPr="007A0602" w:rsidRDefault="002E061C" w:rsidP="004E7B89">
      <w:pPr>
        <w:pStyle w:val="Akapitzlist"/>
        <w:numPr>
          <w:ilvl w:val="0"/>
          <w:numId w:val="4"/>
        </w:numPr>
        <w:spacing w:after="0" w:line="360" w:lineRule="auto"/>
        <w:ind w:left="360"/>
        <w:jc w:val="both"/>
        <w:rPr>
          <w:rFonts w:ascii="Arial" w:hAnsi="Arial" w:cs="Arial"/>
        </w:rPr>
      </w:pPr>
      <w:r w:rsidRPr="007A0602">
        <w:rPr>
          <w:rFonts w:ascii="Arial" w:hAnsi="Arial" w:cs="Arial"/>
        </w:rPr>
        <w:t>Cel strategiczny 3: Wzrost jakości życia mieszkańców;</w:t>
      </w:r>
    </w:p>
    <w:p w:rsidR="002E061C" w:rsidRPr="007A0602" w:rsidRDefault="002E061C" w:rsidP="004E7B89">
      <w:pPr>
        <w:pStyle w:val="Akapitzlist"/>
        <w:numPr>
          <w:ilvl w:val="1"/>
          <w:numId w:val="4"/>
        </w:numPr>
        <w:spacing w:after="0" w:line="360" w:lineRule="auto"/>
        <w:jc w:val="both"/>
        <w:rPr>
          <w:rFonts w:ascii="Arial" w:hAnsi="Arial" w:cs="Arial"/>
        </w:rPr>
      </w:pPr>
      <w:r w:rsidRPr="007A0602">
        <w:rPr>
          <w:rFonts w:ascii="Arial" w:hAnsi="Arial" w:cs="Arial"/>
        </w:rPr>
        <w:t>Cel operacyjny 3.4. Ochrona środowiska i racjonalne gospodarowanie jego zasobami;</w:t>
      </w:r>
    </w:p>
    <w:p w:rsidR="002E061C" w:rsidRPr="007A0602" w:rsidRDefault="002E061C" w:rsidP="004E7B89">
      <w:pPr>
        <w:pStyle w:val="Akapitzlist"/>
        <w:numPr>
          <w:ilvl w:val="2"/>
          <w:numId w:val="4"/>
        </w:numPr>
        <w:spacing w:after="0" w:line="360" w:lineRule="auto"/>
        <w:jc w:val="both"/>
        <w:rPr>
          <w:rFonts w:ascii="Arial" w:hAnsi="Arial" w:cs="Arial"/>
        </w:rPr>
      </w:pPr>
      <w:r w:rsidRPr="007A0602">
        <w:rPr>
          <w:rFonts w:ascii="Arial" w:hAnsi="Arial" w:cs="Arial"/>
        </w:rPr>
        <w:t>Główny kierunek interwencji: Gospodarka niskoemisyjna (w tym efektywność energetyczna) - w województwie podlaskim głównymi źródłami emisji zanieczyszczeń powietrza są: ciepłownie miejskie, przemysłowe, rozproszone źródła emisji z sektora komunalno-bytowego, a także zanieczyszczenia komunikacyjne. Działania prorozwojowe koncentrować się powinny wokół ograniczenia emisji zanieczyszczeń powietrza z energetyki i transportu drogowego, w tym gazów cieplarnianych i pyłów oraz rozpowszechnienia technologii zwiększających efektywność produkcji i wykorzystania energii. Cel operacyjny zakłada zatem wspieranie efektywności energetycznej, m.in. poprzez wykorzystanie odnawialnych źródeł energii w budynkach publicznych i w sektorze mieszkaniowym oraz zwiększanie efektywności energetycznej w odniesieniu do infrastruktury publicznej, takiej jak np. oświetlenie.</w:t>
      </w:r>
    </w:p>
    <w:p w:rsidR="002E061C" w:rsidRPr="007A0602" w:rsidRDefault="002E061C" w:rsidP="002E061C">
      <w:pPr>
        <w:spacing w:after="0" w:line="360" w:lineRule="auto"/>
        <w:jc w:val="both"/>
        <w:rPr>
          <w:rFonts w:ascii="Arial" w:hAnsi="Arial" w:cs="Arial"/>
          <w:u w:val="single"/>
        </w:rPr>
      </w:pPr>
    </w:p>
    <w:p w:rsidR="002E061C" w:rsidRPr="007A0602" w:rsidRDefault="002E061C" w:rsidP="002E061C">
      <w:pPr>
        <w:spacing w:after="0" w:line="360" w:lineRule="auto"/>
        <w:jc w:val="both"/>
        <w:rPr>
          <w:rFonts w:ascii="Arial" w:hAnsi="Arial" w:cs="Arial"/>
          <w:u w:val="single"/>
        </w:rPr>
      </w:pPr>
      <w:r w:rsidRPr="007A0602">
        <w:rPr>
          <w:rFonts w:ascii="Arial" w:hAnsi="Arial" w:cs="Arial"/>
          <w:u w:val="single"/>
        </w:rPr>
        <w:t>Program ochrony powietrza dla strefy podlaskiej</w:t>
      </w:r>
    </w:p>
    <w:p w:rsidR="002E061C" w:rsidRPr="007A0602" w:rsidRDefault="002E061C" w:rsidP="002E061C">
      <w:pPr>
        <w:spacing w:after="0" w:line="360" w:lineRule="auto"/>
        <w:jc w:val="both"/>
        <w:rPr>
          <w:rFonts w:ascii="Arial" w:hAnsi="Arial" w:cs="Arial"/>
        </w:rPr>
      </w:pPr>
      <w:r w:rsidRPr="007A0602">
        <w:rPr>
          <w:rFonts w:ascii="Arial" w:hAnsi="Arial" w:cs="Arial"/>
        </w:rPr>
        <w:t>Program ochrony powietrza dla strefy podlaskiej został przyjęty uchwałą nr XXXIV/414/13 Sejmiku Województwa Podlaskiego z dnia 20.12.2013 r.</w:t>
      </w:r>
    </w:p>
    <w:p w:rsidR="002E061C" w:rsidRPr="007A0602" w:rsidRDefault="002E061C" w:rsidP="002E061C">
      <w:pPr>
        <w:spacing w:after="0" w:line="360" w:lineRule="auto"/>
        <w:jc w:val="both"/>
        <w:rPr>
          <w:rFonts w:ascii="Arial" w:hAnsi="Arial" w:cs="Arial"/>
        </w:rPr>
      </w:pPr>
      <w:r w:rsidRPr="007A0602">
        <w:rPr>
          <w:rFonts w:ascii="Arial" w:hAnsi="Arial" w:cs="Arial"/>
        </w:rPr>
        <w:t xml:space="preserve">Program został opracowywany dla strefy podlaskiej (kod strefy PL2002) w związku </w:t>
      </w:r>
      <w:r w:rsidRPr="007A0602">
        <w:rPr>
          <w:rFonts w:ascii="Arial" w:hAnsi="Arial" w:cs="Arial"/>
        </w:rPr>
        <w:br/>
        <w:t xml:space="preserve">z przekroczeniem poziomów dopuszczalnych pyłu zawieszonego PM10 oraz pyłu zawieszonego PM2,5 w powietrzu w 2011 i 2012 r. Strefa podlaska obejmuje całe województwo podlaskie z wyłączeniem obszaru aglomeracji białostockiej, a więc także obszar Gminy </w:t>
      </w:r>
      <w:r w:rsidR="007A0602" w:rsidRPr="007A0602">
        <w:rPr>
          <w:rFonts w:ascii="Arial" w:hAnsi="Arial" w:cs="Arial"/>
        </w:rPr>
        <w:t>Jeleniewo</w:t>
      </w:r>
      <w:r w:rsidRPr="007A0602">
        <w:rPr>
          <w:rFonts w:ascii="Arial" w:hAnsi="Arial" w:cs="Arial"/>
        </w:rPr>
        <w:t>.</w:t>
      </w:r>
    </w:p>
    <w:p w:rsidR="002E061C" w:rsidRPr="007A0602" w:rsidRDefault="002E061C" w:rsidP="002E061C">
      <w:pPr>
        <w:spacing w:after="0" w:line="360" w:lineRule="auto"/>
        <w:jc w:val="both"/>
        <w:rPr>
          <w:rFonts w:ascii="Arial" w:hAnsi="Arial" w:cs="Arial"/>
        </w:rPr>
      </w:pPr>
    </w:p>
    <w:p w:rsidR="002E061C" w:rsidRPr="007A0602" w:rsidRDefault="002E061C" w:rsidP="002E061C">
      <w:pPr>
        <w:spacing w:after="0" w:line="360" w:lineRule="auto"/>
        <w:jc w:val="both"/>
        <w:rPr>
          <w:rFonts w:ascii="Arial" w:hAnsi="Arial" w:cs="Arial"/>
        </w:rPr>
      </w:pPr>
      <w:r w:rsidRPr="007A0602">
        <w:rPr>
          <w:rFonts w:ascii="Arial" w:hAnsi="Arial" w:cs="Arial"/>
        </w:rPr>
        <w:lastRenderedPageBreak/>
        <w:t>W ramach programu wskazano m.in. następujące działania kierunkowe mające wpływ na obniżenie emisji pyłu zawieszonego PM10 i PM2,5:</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ograniczania emisji powierzchniowej (niskiej, rozproszonej emisji komunalno – bytowej i technologicznej):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rozbudowa centralnych systemów zaopatrywania w energię cieplną,</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zmiana paliwa na inne o mniejszej zawartości popiołu lub zastosowanie energii elektrycznej, względnie indywidualnych źródeł energii odnawialnej,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zmniejszanie zapotrzebowania na energię cieplną poprzez ograniczanie strat ciepła – termomodernizacja budynków,</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ograniczania emisji liniowej (komunikacyjnej):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tworzenie systemu ścieżek rowerowych,</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stosowanie przy modernizacji dróg i parkingów materiałów i technologii gwarantujących ograniczenie emisji pyłu podczas eksploatacji,</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ograniczania emisji z istotnych źródeł punktowych – energetyczne spalanie paliw:</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ograniczenie wielkości emisji pyłu zawieszonego PM10, PM2,5 poprzez optymalne sterowanie procesem spalania i podnoszenie sprawności procesu produkcji energii,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zmiana paliwa na inne, o mniejszej zawartości popiołu i siarki,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stosowanie technik gwarantujących zmniejszenie emisji substancji do powietrza,</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stosowanie oprócz spalania paliw odnawialnych źródeł energii,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zmniejszenie strat przesyłu energii,</w:t>
      </w:r>
    </w:p>
    <w:p w:rsidR="002E061C" w:rsidRPr="007A0602" w:rsidRDefault="002E061C" w:rsidP="004E7B89">
      <w:pPr>
        <w:pStyle w:val="Akapitzlist"/>
        <w:numPr>
          <w:ilvl w:val="0"/>
          <w:numId w:val="5"/>
        </w:numPr>
        <w:spacing w:after="0" w:line="360" w:lineRule="auto"/>
        <w:ind w:left="360"/>
        <w:jc w:val="both"/>
        <w:rPr>
          <w:rFonts w:ascii="Arial" w:hAnsi="Arial" w:cs="Arial"/>
        </w:rPr>
      </w:pPr>
      <w:r w:rsidRPr="007A0602">
        <w:rPr>
          <w:rFonts w:ascii="Arial" w:hAnsi="Arial" w:cs="Arial"/>
        </w:rPr>
        <w:t>w zakresie edukacji ekologicznej i reklamy:</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kształtowanie właściwych zachowań społecznych poprzez propagowanie konieczności oszczędzania energii cieplnej i elektrycznej oraz uświadamianie o szkodliwości spalania paliw niskiej jakości,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 xml:space="preserve">prowadzenie akcji edukacyjnych mających na celu uświadamianie społeczeństwa o szkodliwości spalania odpadów (śmieci) połączonych </w:t>
      </w:r>
      <w:r w:rsidRPr="007A0602">
        <w:rPr>
          <w:rFonts w:ascii="Arial" w:hAnsi="Arial" w:cs="Arial"/>
        </w:rPr>
        <w:br/>
        <w:t>z ustanawianiem mandatów za spalanie odpadów (śmieci),</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uświadamianie społeczeństwa o korzyściach płynących z użytkowania scentralizowanej sieci cieplnej, termomodernizacji i innych działań związanych z ograniczeniem emisji niskiej,</w:t>
      </w:r>
    </w:p>
    <w:p w:rsidR="002E061C" w:rsidRPr="007A0602" w:rsidRDefault="002E061C" w:rsidP="004E7B89">
      <w:pPr>
        <w:pStyle w:val="Akapitzlist"/>
        <w:numPr>
          <w:ilvl w:val="1"/>
          <w:numId w:val="5"/>
        </w:numPr>
        <w:spacing w:after="0" w:line="360" w:lineRule="auto"/>
        <w:jc w:val="both"/>
        <w:rPr>
          <w:rFonts w:ascii="Arial" w:hAnsi="Arial" w:cs="Arial"/>
        </w:rPr>
      </w:pPr>
      <w:r w:rsidRPr="007A0602">
        <w:rPr>
          <w:rFonts w:ascii="Arial" w:hAnsi="Arial" w:cs="Arial"/>
        </w:rPr>
        <w:t>promocja nowoczesnych, niskoemisyjnych źródeł ciepła.</w:t>
      </w:r>
    </w:p>
    <w:p w:rsidR="002E061C" w:rsidRDefault="002E061C" w:rsidP="002E061C">
      <w:pPr>
        <w:spacing w:after="0" w:line="360" w:lineRule="auto"/>
        <w:jc w:val="both"/>
        <w:rPr>
          <w:rFonts w:ascii="Arial" w:hAnsi="Arial" w:cs="Arial"/>
          <w:color w:val="FF0000"/>
        </w:rPr>
      </w:pPr>
    </w:p>
    <w:p w:rsidR="003120E6" w:rsidRDefault="003120E6" w:rsidP="002E061C">
      <w:pPr>
        <w:spacing w:after="0" w:line="360" w:lineRule="auto"/>
        <w:jc w:val="both"/>
        <w:rPr>
          <w:rFonts w:ascii="Arial" w:hAnsi="Arial" w:cs="Arial"/>
          <w:color w:val="FF0000"/>
        </w:rPr>
      </w:pPr>
    </w:p>
    <w:p w:rsidR="003120E6" w:rsidRPr="00392D29" w:rsidRDefault="003120E6" w:rsidP="002E061C">
      <w:pPr>
        <w:spacing w:after="0" w:line="360" w:lineRule="auto"/>
        <w:jc w:val="both"/>
        <w:rPr>
          <w:rFonts w:ascii="Arial" w:hAnsi="Arial" w:cs="Arial"/>
          <w:color w:val="FF0000"/>
        </w:rPr>
      </w:pPr>
    </w:p>
    <w:p w:rsidR="007A0602" w:rsidRPr="00F34CD4" w:rsidRDefault="007A0602" w:rsidP="007A0602">
      <w:pPr>
        <w:spacing w:after="0" w:line="360" w:lineRule="auto"/>
        <w:jc w:val="both"/>
        <w:rPr>
          <w:rFonts w:ascii="Arial" w:eastAsia="Calibri" w:hAnsi="Arial" w:cs="Arial"/>
          <w:u w:val="single"/>
          <w:lang w:eastAsia="en-US"/>
        </w:rPr>
      </w:pPr>
      <w:r w:rsidRPr="00F34CD4">
        <w:rPr>
          <w:rFonts w:ascii="Arial" w:eastAsia="Calibri" w:hAnsi="Arial" w:cs="Arial"/>
          <w:u w:val="single"/>
          <w:lang w:eastAsia="en-US"/>
        </w:rPr>
        <w:lastRenderedPageBreak/>
        <w:t>Program Ochrony Środowiska Powiatu Suwalskiego na lata 2012 – 2015</w:t>
      </w:r>
    </w:p>
    <w:p w:rsidR="007A0602" w:rsidRPr="00F34CD4" w:rsidRDefault="007A0602" w:rsidP="007A0602">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ramach Programu Ochrony Środowiska Powiatu Suwalskiego sformułowany został cel strategiczny: Zrównoważony rozwój Powiatu Suwalskiego przy zachowaniu i promocji walorów środowiska naturalnego. Projekty związane ze zwiększeniem efektywności energetycznej oraz ilości energii pozyskiwanej ze źródeł odnawialnych wpisują się </w:t>
      </w:r>
      <w:r>
        <w:rPr>
          <w:rFonts w:ascii="Arial" w:eastAsia="Calibri" w:hAnsi="Arial" w:cs="Arial"/>
          <w:lang w:eastAsia="en-US"/>
        </w:rPr>
        <w:br/>
      </w:r>
      <w:r w:rsidRPr="00F34CD4">
        <w:rPr>
          <w:rFonts w:ascii="Arial" w:eastAsia="Calibri" w:hAnsi="Arial" w:cs="Arial"/>
          <w:lang w:eastAsia="en-US"/>
        </w:rPr>
        <w:t>w następujące zapisy Programu:</w:t>
      </w:r>
    </w:p>
    <w:p w:rsidR="007A0602" w:rsidRPr="00F34CD4" w:rsidRDefault="007A0602" w:rsidP="00071B9F">
      <w:pPr>
        <w:numPr>
          <w:ilvl w:val="0"/>
          <w:numId w:val="47"/>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 długoterminowy nr 1: Poprawa jakości powietrza atmosferycznego;</w:t>
      </w:r>
    </w:p>
    <w:p w:rsidR="007A0602" w:rsidRPr="00F34CD4" w:rsidRDefault="007A0602" w:rsidP="00071B9F">
      <w:pPr>
        <w:numPr>
          <w:ilvl w:val="1"/>
          <w:numId w:val="47"/>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1.1.: Spełnienie wymagań prawnych w zakresie jakości powietrza;</w:t>
      </w:r>
    </w:p>
    <w:p w:rsidR="007A0602" w:rsidRPr="00F34CD4" w:rsidRDefault="007A0602" w:rsidP="00071B9F">
      <w:pPr>
        <w:numPr>
          <w:ilvl w:val="0"/>
          <w:numId w:val="47"/>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Cele długoterminowy nr 8: Edukacja ekologiczna mieszkańców;</w:t>
      </w:r>
    </w:p>
    <w:p w:rsidR="007A0602" w:rsidRPr="00F34CD4" w:rsidRDefault="007A0602" w:rsidP="00071B9F">
      <w:pPr>
        <w:numPr>
          <w:ilvl w:val="1"/>
          <w:numId w:val="47"/>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8.1.: Wzrost świadomości ekologicznej mieszkańców powiatu w zakresie ochrony powietrza i właściwej gospodarki odpadami;</w:t>
      </w:r>
    </w:p>
    <w:p w:rsidR="007A0602" w:rsidRPr="00F34CD4" w:rsidRDefault="007A0602" w:rsidP="00071B9F">
      <w:pPr>
        <w:numPr>
          <w:ilvl w:val="0"/>
          <w:numId w:val="47"/>
        </w:numPr>
        <w:spacing w:after="0" w:line="360" w:lineRule="auto"/>
        <w:ind w:left="360"/>
        <w:contextualSpacing/>
        <w:jc w:val="both"/>
        <w:rPr>
          <w:rFonts w:ascii="Arial" w:eastAsia="Calibri" w:hAnsi="Arial" w:cs="Arial"/>
          <w:lang w:eastAsia="en-US"/>
        </w:rPr>
      </w:pPr>
      <w:r w:rsidRPr="00F34CD4">
        <w:rPr>
          <w:rFonts w:ascii="Arial" w:eastAsia="Calibri" w:hAnsi="Arial" w:cs="Arial"/>
          <w:lang w:eastAsia="en-US"/>
        </w:rPr>
        <w:t>Cele długoterminowy nr 9: Odnawialne źródła energii;</w:t>
      </w:r>
    </w:p>
    <w:p w:rsidR="007A0602" w:rsidRPr="00F34CD4" w:rsidRDefault="007A0602" w:rsidP="00071B9F">
      <w:pPr>
        <w:numPr>
          <w:ilvl w:val="1"/>
          <w:numId w:val="47"/>
        </w:numPr>
        <w:spacing w:after="0" w:line="360" w:lineRule="auto"/>
        <w:contextualSpacing/>
        <w:jc w:val="both"/>
        <w:rPr>
          <w:rFonts w:ascii="Arial" w:eastAsia="Calibri" w:hAnsi="Arial" w:cs="Arial"/>
          <w:lang w:eastAsia="en-US"/>
        </w:rPr>
      </w:pPr>
      <w:r w:rsidRPr="00F34CD4">
        <w:rPr>
          <w:rFonts w:ascii="Arial" w:eastAsia="Calibri" w:hAnsi="Arial" w:cs="Arial"/>
          <w:lang w:eastAsia="en-US"/>
        </w:rPr>
        <w:t>Cel krótkoterminowy nr 9.1. Zwiększenie wykorzystania niekonwencjonalnych źródeł energii.</w:t>
      </w:r>
    </w:p>
    <w:p w:rsidR="002E061C" w:rsidRPr="00392D29" w:rsidRDefault="002E061C" w:rsidP="00542C89">
      <w:pPr>
        <w:spacing w:after="0" w:line="360" w:lineRule="auto"/>
        <w:jc w:val="both"/>
        <w:rPr>
          <w:rFonts w:ascii="Arial" w:hAnsi="Arial" w:cs="Arial"/>
          <w:color w:val="FF0000"/>
        </w:rPr>
      </w:pPr>
    </w:p>
    <w:p w:rsidR="00E76A1E" w:rsidRPr="00392D29" w:rsidRDefault="00E76A1E" w:rsidP="00B54FD7">
      <w:pPr>
        <w:pStyle w:val="Nagwek1"/>
        <w:spacing w:before="0" w:line="360" w:lineRule="auto"/>
        <w:jc w:val="both"/>
        <w:rPr>
          <w:rFonts w:ascii="Arial" w:hAnsi="Arial" w:cs="Arial"/>
          <w:smallCaps/>
          <w:color w:val="auto"/>
        </w:rPr>
      </w:pPr>
      <w:bookmarkStart w:id="17" w:name="_Toc434230780"/>
      <w:r w:rsidRPr="00392D29">
        <w:rPr>
          <w:rFonts w:ascii="Arial" w:hAnsi="Arial" w:cs="Arial"/>
          <w:smallCaps/>
          <w:color w:val="auto"/>
        </w:rPr>
        <w:t>3. Aktualny stan środowiska</w:t>
      </w:r>
      <w:bookmarkEnd w:id="17"/>
    </w:p>
    <w:p w:rsidR="00E76A1E" w:rsidRPr="00392D29" w:rsidRDefault="00E76A1E" w:rsidP="00542C89">
      <w:pPr>
        <w:spacing w:after="0" w:line="360" w:lineRule="auto"/>
        <w:jc w:val="both"/>
        <w:rPr>
          <w:rFonts w:ascii="Arial" w:hAnsi="Arial" w:cs="Arial"/>
        </w:rPr>
      </w:pPr>
    </w:p>
    <w:p w:rsidR="007B0B0C" w:rsidRPr="00392D29" w:rsidRDefault="007B0B0C" w:rsidP="00B54FD7">
      <w:pPr>
        <w:pStyle w:val="Nagwek2"/>
        <w:spacing w:before="0" w:line="360" w:lineRule="auto"/>
        <w:jc w:val="both"/>
        <w:rPr>
          <w:rFonts w:ascii="Arial" w:hAnsi="Arial" w:cs="Arial"/>
          <w:smallCaps/>
          <w:color w:val="auto"/>
        </w:rPr>
      </w:pPr>
      <w:bookmarkStart w:id="18" w:name="_Toc434230781"/>
      <w:r w:rsidRPr="00392D29">
        <w:rPr>
          <w:rFonts w:ascii="Arial" w:hAnsi="Arial" w:cs="Arial"/>
          <w:smallCaps/>
          <w:color w:val="auto"/>
        </w:rPr>
        <w:t>3.1. Położenie geograficzne</w:t>
      </w:r>
      <w:bookmarkEnd w:id="18"/>
    </w:p>
    <w:p w:rsidR="007B0B0C" w:rsidRPr="00392D29" w:rsidRDefault="007B0B0C" w:rsidP="00542C89">
      <w:pPr>
        <w:spacing w:after="0" w:line="360" w:lineRule="auto"/>
        <w:jc w:val="both"/>
        <w:rPr>
          <w:rFonts w:ascii="Arial" w:hAnsi="Arial" w:cs="Arial"/>
          <w:color w:val="FF0000"/>
        </w:rPr>
      </w:pPr>
    </w:p>
    <w:p w:rsidR="00392D29" w:rsidRPr="00273B5B" w:rsidRDefault="00392D29" w:rsidP="00392D29">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Gmina Jeleniewo leży w północno-wschodniej części Polski w województwie podlaskim. Od północy graniczy z gminami Wiżąjny i Rutka-Tartak, od zachodu z gminą Przerośl, od południa z gminą Suwałki i miastem Suwałki, natomiast od wschodu – z gminą Szypliszki.</w:t>
      </w:r>
    </w:p>
    <w:p w:rsidR="00392D29" w:rsidRDefault="00392D29"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Default="003120E6" w:rsidP="00392D29">
      <w:pPr>
        <w:spacing w:after="0" w:line="360" w:lineRule="auto"/>
        <w:jc w:val="both"/>
        <w:rPr>
          <w:rFonts w:ascii="Arial" w:eastAsia="Calibri" w:hAnsi="Arial" w:cs="Arial"/>
          <w:lang w:eastAsia="en-US"/>
        </w:rPr>
      </w:pPr>
    </w:p>
    <w:p w:rsidR="003120E6" w:rsidRPr="00273B5B" w:rsidRDefault="003120E6" w:rsidP="00392D29">
      <w:pPr>
        <w:spacing w:after="0" w:line="360" w:lineRule="auto"/>
        <w:jc w:val="both"/>
        <w:rPr>
          <w:rFonts w:ascii="Arial" w:eastAsia="Calibri" w:hAnsi="Arial" w:cs="Arial"/>
          <w:lang w:eastAsia="en-US"/>
        </w:rPr>
      </w:pPr>
    </w:p>
    <w:p w:rsidR="00756062" w:rsidRDefault="00392D29" w:rsidP="00392D29">
      <w:pPr>
        <w:spacing w:after="0" w:line="360" w:lineRule="auto"/>
        <w:jc w:val="center"/>
        <w:rPr>
          <w:rFonts w:ascii="Arial" w:eastAsia="Calibri" w:hAnsi="Arial" w:cs="Arial"/>
          <w:bCs/>
          <w:lang w:eastAsia="en-US"/>
        </w:rPr>
      </w:pPr>
      <w:bookmarkStart w:id="19" w:name="_Toc428308132"/>
      <w:bookmarkStart w:id="20" w:name="_Toc429383693"/>
      <w:bookmarkStart w:id="21" w:name="_Toc434230752"/>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Położenie Gminy Jeleniewo na tle powiatu suwalskiego</w:t>
      </w:r>
      <w:bookmarkEnd w:id="19"/>
      <w:bookmarkEnd w:id="20"/>
      <w:bookmarkEnd w:id="21"/>
    </w:p>
    <w:p w:rsidR="00392D29" w:rsidRPr="00273B5B" w:rsidRDefault="00C15243" w:rsidP="00FF4050">
      <w:pPr>
        <w:spacing w:after="0" w:line="360" w:lineRule="auto"/>
        <w:jc w:val="center"/>
        <w:rPr>
          <w:lang w:eastAsia="en-US"/>
        </w:rPr>
      </w:pPr>
      <w:r>
        <w:rPr>
          <w:noProof/>
          <w:lang w:eastAsia="pl-PL"/>
        </w:rPr>
        <mc:AlternateContent>
          <mc:Choice Requires="wps">
            <w:drawing>
              <wp:anchor distT="4294967295" distB="4294967295" distL="114300" distR="114300" simplePos="0" relativeHeight="251658240" behindDoc="0" locked="0" layoutInCell="1" allowOverlap="1">
                <wp:simplePos x="0" y="0"/>
                <wp:positionH relativeFrom="column">
                  <wp:posOffset>3338195</wp:posOffset>
                </wp:positionH>
                <wp:positionV relativeFrom="line">
                  <wp:posOffset>1630679</wp:posOffset>
                </wp:positionV>
                <wp:extent cx="1828800" cy="0"/>
                <wp:effectExtent l="0" t="95250" r="0" b="95250"/>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straightConnector1">
                          <a:avLst/>
                        </a:prstGeom>
                        <a:noFill/>
                        <a:ln w="3810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CD1FB1" id="_x0000_t32" coordsize="21600,21600" o:spt="32" o:oned="t" path="m,l21600,21600e" filled="f">
                <v:path arrowok="t" fillok="f" o:connecttype="none"/>
                <o:lock v:ext="edit" shapetype="t"/>
              </v:shapetype>
              <v:shape id="AutoShape 17" o:spid="_x0000_s1026" type="#_x0000_t32" style="position:absolute;margin-left:262.85pt;margin-top:128.4pt;width:2in;height:0;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" strokecolor="windowText" strokeweight="3pt">
                <v:stroke endarrow="block"/>
                <v:shadow color="#622423" opacity=".5" offset="1pt"/>
                <w10:wrap anchory="line"/>
              </v:shape>
            </w:pict>
          </mc:Fallback>
        </mc:AlternateContent>
      </w:r>
      <w:r w:rsidRPr="00915979">
        <w:rPr>
          <w:noProof/>
          <w:lang w:eastAsia="pl-PL"/>
        </w:rPr>
        <w:drawing>
          <wp:inline distT="0" distB="0" distL="0" distR="0">
            <wp:extent cx="3152775" cy="36766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l="25464" t="15294" r="37497" b="7648"/>
                    <a:stretch>
                      <a:fillRect/>
                    </a:stretch>
                  </pic:blipFill>
                  <pic:spPr bwMode="auto">
                    <a:xfrm>
                      <a:off x="0" y="0"/>
                      <a:ext cx="3152775" cy="3676650"/>
                    </a:xfrm>
                    <a:prstGeom prst="rect">
                      <a:avLst/>
                    </a:prstGeom>
                    <a:noFill/>
                    <a:ln>
                      <a:noFill/>
                    </a:ln>
                  </pic:spPr>
                </pic:pic>
              </a:graphicData>
            </a:graphic>
          </wp:inline>
        </w:drawing>
      </w:r>
      <w:r w:rsidRPr="00392D29">
        <w:rPr>
          <w:rFonts w:ascii="Arial" w:eastAsia="Calibri" w:hAnsi="Arial" w:cs="Arial"/>
          <w:noProof/>
          <w:lang w:eastAsia="pl-PL"/>
        </w:rPr>
        <w:drawing>
          <wp:inline distT="0" distB="0" distL="0" distR="0">
            <wp:extent cx="5210175" cy="5048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504825"/>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https://administracja.mac.gov.pl</w:t>
      </w:r>
    </w:p>
    <w:p w:rsidR="00392D29"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Powierzchnia gminy wynosi 132 km</w:t>
      </w:r>
      <w:r w:rsidRPr="00273B5B">
        <w:rPr>
          <w:rFonts w:ascii="Arial" w:eastAsia="Calibri" w:hAnsi="Arial" w:cs="Arial"/>
          <w:vertAlign w:val="superscript"/>
          <w:lang w:eastAsia="en-US"/>
        </w:rPr>
        <w:t>2</w:t>
      </w:r>
      <w:r w:rsidRPr="00273B5B">
        <w:rPr>
          <w:rFonts w:ascii="Arial" w:eastAsia="Calibri" w:hAnsi="Arial" w:cs="Arial"/>
          <w:lang w:eastAsia="en-US"/>
        </w:rPr>
        <w:t xml:space="preserve">, co stanowi 10% powierzchni powiatu suwalskiego. Gmina Jeleniewo jest gminą rolniczą z uzupełniającą funkcją usługową oraz turystyczno – rekreacyjną. </w:t>
      </w:r>
    </w:p>
    <w:p w:rsidR="00392D29" w:rsidRDefault="00392D29" w:rsidP="00392D29">
      <w:pPr>
        <w:spacing w:after="0" w:line="360" w:lineRule="auto"/>
        <w:jc w:val="both"/>
        <w:rPr>
          <w:rFonts w:ascii="Arial" w:eastAsia="Calibri" w:hAnsi="Arial" w:cs="Arial"/>
          <w:lang w:eastAsia="en-US"/>
        </w:rPr>
      </w:pPr>
    </w:p>
    <w:p w:rsidR="000F6302" w:rsidRDefault="00392D29" w:rsidP="00392D29">
      <w:pPr>
        <w:spacing w:after="0" w:line="360" w:lineRule="auto"/>
        <w:jc w:val="both"/>
        <w:rPr>
          <w:rFonts w:ascii="Arial" w:eastAsia="Calibri" w:hAnsi="Arial" w:cs="Arial"/>
          <w:lang w:eastAsia="en-US"/>
        </w:rPr>
      </w:pPr>
      <w:r w:rsidRPr="004B6465">
        <w:rPr>
          <w:rFonts w:ascii="Arial" w:eastAsia="Calibri" w:hAnsi="Arial" w:cs="Arial"/>
          <w:lang w:eastAsia="en-US"/>
        </w:rPr>
        <w:t xml:space="preserve">Na terenie Gminy Jeleniewo przeważają użytki rolne stanowiące 77,00% powierzchni, lasy </w:t>
      </w:r>
      <w:r w:rsidRPr="004B6465">
        <w:rPr>
          <w:rFonts w:ascii="Arial" w:eastAsia="Calibri" w:hAnsi="Arial" w:cs="Arial"/>
          <w:lang w:eastAsia="en-US"/>
        </w:rPr>
        <w:br/>
        <w:t>i grunty leśne zajmują 11,16%, zaś pozostałe grunty i nieużytki – 11,84% obszaru.</w:t>
      </w:r>
    </w:p>
    <w:p w:rsidR="00392D29" w:rsidRDefault="00392D29" w:rsidP="00392D29">
      <w:pPr>
        <w:spacing w:after="0" w:line="360" w:lineRule="auto"/>
        <w:jc w:val="both"/>
        <w:rPr>
          <w:rFonts w:ascii="Arial" w:eastAsia="Calibri" w:hAnsi="Arial" w:cs="Arial"/>
          <w:lang w:eastAsia="en-US"/>
        </w:rPr>
      </w:pPr>
    </w:p>
    <w:p w:rsidR="00392D29" w:rsidRPr="00F34CD4" w:rsidRDefault="00392D29" w:rsidP="00392D29">
      <w:pPr>
        <w:spacing w:after="0" w:line="360" w:lineRule="auto"/>
        <w:jc w:val="both"/>
        <w:rPr>
          <w:rFonts w:ascii="Arial" w:eastAsia="Calibri" w:hAnsi="Arial" w:cs="Arial"/>
          <w:lang w:eastAsia="en-US"/>
        </w:rPr>
      </w:pPr>
      <w:r w:rsidRPr="00F34CD4">
        <w:rPr>
          <w:rFonts w:ascii="Arial" w:eastAsia="Calibri" w:hAnsi="Arial" w:cs="Arial"/>
          <w:lang w:eastAsia="en-US"/>
        </w:rPr>
        <w:t xml:space="preserve">W skład Gminy </w:t>
      </w:r>
      <w:r>
        <w:rPr>
          <w:rFonts w:ascii="Arial" w:eastAsia="Calibri" w:hAnsi="Arial" w:cs="Arial"/>
          <w:lang w:eastAsia="en-US"/>
        </w:rPr>
        <w:t>Jeleniewo</w:t>
      </w:r>
      <w:r w:rsidRPr="00F34CD4">
        <w:rPr>
          <w:rFonts w:ascii="Arial" w:eastAsia="Calibri" w:hAnsi="Arial" w:cs="Arial"/>
          <w:lang w:eastAsia="en-US"/>
        </w:rPr>
        <w:t xml:space="preserve"> wchodzą </w:t>
      </w:r>
      <w:r>
        <w:rPr>
          <w:rFonts w:ascii="Arial" w:eastAsia="Calibri" w:hAnsi="Arial" w:cs="Arial"/>
          <w:lang w:eastAsia="en-US"/>
        </w:rPr>
        <w:t>3</w:t>
      </w:r>
      <w:r w:rsidRPr="00F34CD4">
        <w:rPr>
          <w:rFonts w:ascii="Arial" w:eastAsia="Calibri" w:hAnsi="Arial" w:cs="Arial"/>
          <w:lang w:eastAsia="en-US"/>
        </w:rPr>
        <w:t xml:space="preserve">3 miejscowości, z których najwięcej mieszkańców posiada </w:t>
      </w:r>
      <w:r>
        <w:rPr>
          <w:rFonts w:ascii="Arial" w:eastAsia="Calibri" w:hAnsi="Arial" w:cs="Arial"/>
          <w:lang w:eastAsia="en-US"/>
        </w:rPr>
        <w:t xml:space="preserve">Jeleniewo </w:t>
      </w:r>
      <w:r w:rsidRPr="00F34CD4">
        <w:rPr>
          <w:rFonts w:ascii="Arial" w:eastAsia="Calibri" w:hAnsi="Arial" w:cs="Arial"/>
          <w:lang w:eastAsia="en-US"/>
        </w:rPr>
        <w:t>– siedziba władz gminnych, zaś miejscowości</w:t>
      </w:r>
      <w:r>
        <w:rPr>
          <w:rFonts w:ascii="Arial" w:eastAsia="Calibri" w:hAnsi="Arial" w:cs="Arial"/>
          <w:lang w:eastAsia="en-US"/>
        </w:rPr>
        <w:t>ą</w:t>
      </w:r>
      <w:r w:rsidRPr="00F34CD4">
        <w:rPr>
          <w:rFonts w:ascii="Arial" w:eastAsia="Calibri" w:hAnsi="Arial" w:cs="Arial"/>
          <w:lang w:eastAsia="en-US"/>
        </w:rPr>
        <w:t xml:space="preserve"> charakteryzując</w:t>
      </w:r>
      <w:r>
        <w:rPr>
          <w:rFonts w:ascii="Arial" w:eastAsia="Calibri" w:hAnsi="Arial" w:cs="Arial"/>
          <w:lang w:eastAsia="en-US"/>
        </w:rPr>
        <w:t>ą</w:t>
      </w:r>
      <w:r w:rsidRPr="00F34CD4">
        <w:rPr>
          <w:rFonts w:ascii="Arial" w:eastAsia="Calibri" w:hAnsi="Arial" w:cs="Arial"/>
          <w:lang w:eastAsia="en-US"/>
        </w:rPr>
        <w:t xml:space="preserve"> się najmniejszym potencjałem ludnościowym są </w:t>
      </w:r>
      <w:r w:rsidRPr="00273B5B">
        <w:rPr>
          <w:rFonts w:ascii="Arial" w:eastAsia="Calibri" w:hAnsi="Arial" w:cs="Arial"/>
          <w:lang w:eastAsia="en-US"/>
        </w:rPr>
        <w:t>Sidory Zapolne</w:t>
      </w:r>
      <w:r w:rsidRPr="00F34CD4">
        <w:rPr>
          <w:rFonts w:ascii="Arial" w:eastAsia="Calibri" w:hAnsi="Arial" w:cs="Arial"/>
          <w:lang w:eastAsia="en-US"/>
        </w:rPr>
        <w:t xml:space="preserve">. </w:t>
      </w:r>
    </w:p>
    <w:p w:rsidR="00392D29" w:rsidRPr="00392D29" w:rsidRDefault="00392D29" w:rsidP="00392D2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22" w:name="_Toc434230782"/>
      <w:r w:rsidRPr="00392D29">
        <w:rPr>
          <w:rFonts w:ascii="Arial" w:hAnsi="Arial" w:cs="Arial"/>
          <w:smallCaps/>
          <w:color w:val="auto"/>
        </w:rPr>
        <w:t>3.2. Klimat</w:t>
      </w:r>
      <w:bookmarkEnd w:id="22"/>
    </w:p>
    <w:p w:rsidR="007B0B0C" w:rsidRPr="00392D29" w:rsidRDefault="007B0B0C" w:rsidP="00542C89">
      <w:pPr>
        <w:spacing w:after="0" w:line="360" w:lineRule="auto"/>
        <w:jc w:val="both"/>
        <w:rPr>
          <w:rFonts w:ascii="Arial" w:hAnsi="Arial" w:cs="Arial"/>
          <w:color w:val="FF0000"/>
        </w:rPr>
      </w:pPr>
    </w:p>
    <w:p w:rsidR="00392D29" w:rsidRPr="00273B5B" w:rsidRDefault="00392D29" w:rsidP="00392D29">
      <w:pPr>
        <w:spacing w:after="0" w:line="360" w:lineRule="auto"/>
        <w:jc w:val="both"/>
        <w:rPr>
          <w:rFonts w:ascii="Arial" w:eastAsia="Calibri" w:hAnsi="Arial" w:cs="Arial"/>
          <w:lang w:eastAsia="en-US"/>
        </w:rPr>
      </w:pPr>
      <w:bookmarkStart w:id="23" w:name="_Toc277070794"/>
      <w:bookmarkStart w:id="24" w:name="_Toc277845732"/>
      <w:r w:rsidRPr="00273B5B">
        <w:rPr>
          <w:rFonts w:ascii="Arial" w:eastAsia="Calibri" w:hAnsi="Arial" w:cs="Arial"/>
          <w:lang w:eastAsia="en-US"/>
        </w:rPr>
        <w:t xml:space="preserve">Gmina Jeleniewo leży w obrębie jednej z najzimniejszych dzielnic klimatycznych kraju. Specyfikę surowych warunków klimatycznych stanowią dni mroźne i dni gorące. Dni mroźnych (poniżej -10°C) średnio w roku jest 66. Dni o najwyższych temperaturach (powyżej 25°C) jest około 25. Przymrozki występują około 137 dni w roku, a okres wegetacyjny trwa </w:t>
      </w:r>
      <w:r w:rsidRPr="00273B5B">
        <w:rPr>
          <w:rFonts w:ascii="Arial" w:eastAsia="Calibri" w:hAnsi="Arial" w:cs="Arial"/>
          <w:lang w:eastAsia="en-US"/>
        </w:rPr>
        <w:lastRenderedPageBreak/>
        <w:t xml:space="preserve">około 200 dni. Wiatry wieją głównie z kierunku zachodniego oraz południowo – zachodniego </w:t>
      </w:r>
      <w:r w:rsidRPr="00273B5B">
        <w:rPr>
          <w:rFonts w:ascii="Arial" w:eastAsia="Calibri" w:hAnsi="Arial" w:cs="Arial"/>
          <w:lang w:eastAsia="en-US"/>
        </w:rPr>
        <w:br/>
        <w:t>i są silne.</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Wpływy kontynentalne przejawiają się częstszym, niż w pozostałych regionach kraju, napływem mas powietrza polarnego i kontynentalnego. Charakterystyczna jest długa </w:t>
      </w:r>
      <w:r w:rsidRPr="00273B5B">
        <w:rPr>
          <w:rFonts w:ascii="Arial" w:eastAsia="Calibri" w:hAnsi="Arial" w:cs="Arial"/>
          <w:lang w:eastAsia="en-US"/>
        </w:rPr>
        <w:br/>
        <w:t xml:space="preserve">i mroźna zima, przy stosunkowo ciepłym lecie. Amplituda średnich miesięcznych temperatur dla okresu 1971-2013 wyniosła 65,6ºC (na Stacji w Suwałkach).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temperatura miesięcy zimowych jest najniższa w województwie oraz w Polsce </w:t>
      </w:r>
      <w:r w:rsidRPr="00273B5B">
        <w:rPr>
          <w:rFonts w:ascii="Arial" w:eastAsia="Calibri" w:hAnsi="Arial" w:cs="Arial"/>
          <w:lang w:eastAsia="en-US"/>
        </w:rPr>
        <w:br/>
        <w:t>z wyłączeniem terenów górskich. Średnia roczna temperatura powietrza w 2013 r. wynosiła 7,1</w:t>
      </w:r>
      <w:r w:rsidRPr="00273B5B">
        <w:rPr>
          <w:rFonts w:ascii="Arial" w:eastAsia="Calibri" w:hAnsi="Arial" w:cs="Arial"/>
          <w:vertAlign w:val="superscript"/>
          <w:lang w:eastAsia="en-US"/>
        </w:rPr>
        <w:t>0</w:t>
      </w:r>
      <w:r w:rsidRPr="00273B5B">
        <w:rPr>
          <w:rFonts w:ascii="Arial" w:eastAsia="Calibri" w:hAnsi="Arial" w:cs="Arial"/>
          <w:lang w:eastAsia="en-US"/>
        </w:rPr>
        <w:t xml:space="preserve">C.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25" w:name="_Toc424033724"/>
      <w:bookmarkStart w:id="26" w:name="_Toc428308106"/>
      <w:bookmarkStart w:id="27" w:name="_Toc429383676"/>
      <w:bookmarkStart w:id="28" w:name="_Toc434230738"/>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3120E6">
        <w:rPr>
          <w:rFonts w:ascii="Arial" w:eastAsia="Calibri" w:hAnsi="Arial" w:cs="Arial"/>
          <w:bCs/>
          <w:noProof/>
          <w:lang w:eastAsia="en-US"/>
        </w:rPr>
        <w:t>1</w:t>
      </w:r>
      <w:r w:rsidRPr="00273B5B">
        <w:rPr>
          <w:rFonts w:ascii="Arial" w:eastAsia="Calibri" w:hAnsi="Arial" w:cs="Arial"/>
          <w:bCs/>
          <w:lang w:eastAsia="en-US"/>
        </w:rPr>
        <w:fldChar w:fldCharType="end"/>
      </w:r>
      <w:r w:rsidRPr="00273B5B">
        <w:rPr>
          <w:rFonts w:ascii="Arial" w:eastAsia="Calibri" w:hAnsi="Arial" w:cs="Arial"/>
          <w:bCs/>
          <w:lang w:eastAsia="en-US"/>
        </w:rPr>
        <w:t>. Temperatury powietrza w stacji meteorologicznej w Suwałkach</w:t>
      </w:r>
      <w:bookmarkEnd w:id="25"/>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125"/>
        <w:gridCol w:w="918"/>
        <w:gridCol w:w="918"/>
        <w:gridCol w:w="892"/>
        <w:gridCol w:w="1261"/>
        <w:gridCol w:w="1105"/>
        <w:gridCol w:w="1261"/>
      </w:tblGrid>
      <w:tr w:rsidR="00392D29" w:rsidRPr="00273B5B" w:rsidTr="00392D29">
        <w:trPr>
          <w:trHeight w:val="340"/>
        </w:trPr>
        <w:tc>
          <w:tcPr>
            <w:tcW w:w="1685"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7601" w:type="dxa"/>
            <w:gridSpan w:val="7"/>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Temperatury w </w:t>
            </w:r>
            <w:r w:rsidRPr="00273B5B">
              <w:rPr>
                <w:rFonts w:ascii="Arial" w:eastAsia="Calibri" w:hAnsi="Arial" w:cs="Arial"/>
                <w:b/>
                <w:sz w:val="20"/>
                <w:szCs w:val="20"/>
                <w:vertAlign w:val="superscript"/>
                <w:lang w:eastAsia="en-US"/>
              </w:rPr>
              <w:t>0</w:t>
            </w:r>
            <w:r w:rsidRPr="00273B5B">
              <w:rPr>
                <w:rFonts w:ascii="Arial" w:eastAsia="Calibri" w:hAnsi="Arial" w:cs="Arial"/>
                <w:b/>
                <w:sz w:val="20"/>
                <w:szCs w:val="20"/>
                <w:lang w:eastAsia="en-US"/>
              </w:rPr>
              <w:t>C</w:t>
            </w: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4194"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2223" w:type="dxa"/>
            <w:gridSpan w:val="2"/>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skrajne</w:t>
            </w:r>
          </w:p>
        </w:tc>
        <w:tc>
          <w:tcPr>
            <w:tcW w:w="1184"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amplitudy temperatur skrajnych</w:t>
            </w: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260"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98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98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970"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83" w:type="dxa"/>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maksimum</w:t>
            </w:r>
          </w:p>
        </w:tc>
        <w:tc>
          <w:tcPr>
            <w:tcW w:w="1040" w:type="dxa"/>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minimum</w:t>
            </w:r>
          </w:p>
        </w:tc>
        <w:tc>
          <w:tcPr>
            <w:tcW w:w="1184" w:type="dxa"/>
            <w:vMerge/>
            <w:shd w:val="clear" w:color="auto" w:fill="BFBFBF"/>
            <w:vAlign w:val="center"/>
          </w:tcPr>
          <w:p w:rsidR="00392D29" w:rsidRPr="00273B5B" w:rsidRDefault="00392D29" w:rsidP="00392D29">
            <w:pPr>
              <w:spacing w:after="0" w:line="240" w:lineRule="auto"/>
              <w:jc w:val="center"/>
              <w:rPr>
                <w:rFonts w:ascii="Arial" w:eastAsia="Calibri" w:hAnsi="Arial" w:cs="Arial"/>
                <w:sz w:val="20"/>
                <w:szCs w:val="20"/>
                <w:lang w:eastAsia="en-US"/>
              </w:rPr>
            </w:pPr>
          </w:p>
        </w:tc>
      </w:tr>
      <w:tr w:rsidR="00392D29" w:rsidRPr="00273B5B" w:rsidTr="00392D29">
        <w:trPr>
          <w:trHeight w:val="340"/>
        </w:trPr>
        <w:tc>
          <w:tcPr>
            <w:tcW w:w="1685"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260"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8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970"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3407" w:type="dxa"/>
            <w:gridSpan w:val="3"/>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1971-2013</w:t>
            </w:r>
          </w:p>
        </w:tc>
      </w:tr>
      <w:tr w:rsidR="00392D29" w:rsidRPr="00273B5B" w:rsidTr="00392D29">
        <w:trPr>
          <w:trHeight w:val="340"/>
        </w:trPr>
        <w:tc>
          <w:tcPr>
            <w:tcW w:w="1685"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26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6,3</w:t>
            </w:r>
          </w:p>
        </w:tc>
        <w:tc>
          <w:tcPr>
            <w:tcW w:w="98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6,8</w:t>
            </w:r>
          </w:p>
        </w:tc>
        <w:tc>
          <w:tcPr>
            <w:tcW w:w="98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97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7,1</w:t>
            </w:r>
          </w:p>
        </w:tc>
        <w:tc>
          <w:tcPr>
            <w:tcW w:w="1183"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35,2</w:t>
            </w:r>
          </w:p>
        </w:tc>
        <w:tc>
          <w:tcPr>
            <w:tcW w:w="1040"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-30,6</w:t>
            </w:r>
          </w:p>
        </w:tc>
        <w:tc>
          <w:tcPr>
            <w:tcW w:w="1184"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65,8</w:t>
            </w:r>
          </w:p>
        </w:tc>
      </w:tr>
    </w:tbl>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29" w:name="_Toc424033706"/>
      <w:bookmarkStart w:id="30" w:name="_Toc428308133"/>
      <w:bookmarkStart w:id="31" w:name="_Toc429383694"/>
      <w:bookmarkStart w:id="32" w:name="_Toc434230753"/>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3120E6">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Średnia temperatura roczna na terenie Polski</w:t>
      </w:r>
      <w:bookmarkEnd w:id="29"/>
      <w:bookmarkEnd w:id="30"/>
      <w:bookmarkEnd w:id="31"/>
      <w:bookmarkEnd w:id="32"/>
    </w:p>
    <w:p w:rsidR="00392D29" w:rsidRPr="00273B5B" w:rsidRDefault="00C15243" w:rsidP="00392D29">
      <w:pPr>
        <w:spacing w:after="0" w:line="360" w:lineRule="auto"/>
        <w:jc w:val="center"/>
        <w:rPr>
          <w:noProof/>
        </w:rPr>
      </w:pPr>
      <w:r w:rsidRPr="00915979">
        <w:rPr>
          <w:noProof/>
          <w:lang w:eastAsia="pl-PL"/>
        </w:rPr>
        <w:drawing>
          <wp:inline distT="0" distB="0" distL="0" distR="0">
            <wp:extent cx="3905250" cy="3695700"/>
            <wp:effectExtent l="0" t="0" r="0" b="0"/>
            <wp:docPr id="4"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0" cy="369570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Średnie roczne zachmurzenie w 2013 r. na stacji meteorologicznej w Suwałkach wyniosło 5,5 oktanta (w 8-stopniowej skali). Największe średnie zachmurzenie występuje od listopada do lutego, a najmniejsze od maja do września. Czas, w ciągu którego bezpośrednie promieniowanie słoneczne docierało do powierzchni ziemi w 2013 r. wynosił średnio </w:t>
      </w:r>
      <w:r w:rsidRPr="00273B5B">
        <w:rPr>
          <w:rFonts w:ascii="Arial" w:eastAsia="Calibri" w:hAnsi="Arial" w:cs="Arial"/>
          <w:lang w:eastAsia="en-US"/>
        </w:rPr>
        <w:br/>
        <w:t xml:space="preserve">1694 h/rok. Region pod względem wartości średniego usłonecznienia w ciągu roku jest porównywalny do regionów nadmorskich i pogórzy. Średnie usłonecznienie w ciągu doby trwa najkrócej w okresie od listopada do stycznia (średnio poniżej 1,2 h), a najdłużej </w:t>
      </w:r>
      <w:r w:rsidRPr="00273B5B">
        <w:rPr>
          <w:rFonts w:ascii="Arial" w:eastAsia="Calibri" w:hAnsi="Arial" w:cs="Arial"/>
          <w:lang w:eastAsia="en-US"/>
        </w:rPr>
        <w:br/>
        <w:t>w okresie od maja do sierpnia (ponad 7 godzin).</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center"/>
        <w:rPr>
          <w:rFonts w:ascii="Arial" w:eastAsia="Calibri" w:hAnsi="Arial" w:cs="Arial"/>
          <w:bCs/>
          <w:lang w:eastAsia="en-US"/>
        </w:rPr>
      </w:pPr>
      <w:bookmarkStart w:id="33" w:name="_Toc424033725"/>
      <w:bookmarkStart w:id="34" w:name="_Toc428308107"/>
      <w:bookmarkStart w:id="35" w:name="_Toc429383677"/>
      <w:bookmarkStart w:id="36" w:name="_Toc434230739"/>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2</w:t>
      </w:r>
      <w:r w:rsidRPr="00273B5B">
        <w:rPr>
          <w:rFonts w:ascii="Arial" w:eastAsia="Calibri" w:hAnsi="Arial" w:cs="Arial"/>
          <w:bCs/>
          <w:lang w:eastAsia="en-US"/>
        </w:rPr>
        <w:fldChar w:fldCharType="end"/>
      </w:r>
      <w:r w:rsidRPr="00273B5B">
        <w:rPr>
          <w:rFonts w:ascii="Arial" w:eastAsia="Calibri" w:hAnsi="Arial" w:cs="Arial"/>
          <w:bCs/>
          <w:lang w:eastAsia="en-US"/>
        </w:rPr>
        <w:t>. Opady atmosferyczne, prędkość wiatru, usłonecznienie i zachmurzenie w stacji meteorologicznej w Suwałkach</w:t>
      </w:r>
      <w:bookmarkEnd w:id="33"/>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046"/>
        <w:gridCol w:w="728"/>
        <w:gridCol w:w="728"/>
        <w:gridCol w:w="661"/>
        <w:gridCol w:w="1106"/>
        <w:gridCol w:w="1672"/>
        <w:gridCol w:w="1539"/>
      </w:tblGrid>
      <w:tr w:rsidR="00392D29" w:rsidRPr="00273B5B" w:rsidTr="00392D29">
        <w:trPr>
          <w:trHeight w:val="340"/>
        </w:trPr>
        <w:tc>
          <w:tcPr>
            <w:tcW w:w="180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Stacja meteorologiczna</w:t>
            </w:r>
          </w:p>
        </w:tc>
        <w:tc>
          <w:tcPr>
            <w:tcW w:w="3163"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Roczne sumy opadów w mm</w:t>
            </w:r>
          </w:p>
        </w:tc>
        <w:tc>
          <w:tcPr>
            <w:tcW w:w="110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Średnia prędkość wiatru </w:t>
            </w:r>
            <w:r w:rsidRPr="00273B5B">
              <w:rPr>
                <w:rFonts w:ascii="Arial" w:eastAsia="Calibri" w:hAnsi="Arial" w:cs="Arial"/>
                <w:b/>
                <w:sz w:val="20"/>
                <w:szCs w:val="20"/>
                <w:lang w:eastAsia="en-US"/>
              </w:rPr>
              <w:br/>
              <w:t>w m/s</w:t>
            </w:r>
          </w:p>
        </w:tc>
        <w:tc>
          <w:tcPr>
            <w:tcW w:w="1672"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Usłonecznienie w h</w:t>
            </w:r>
          </w:p>
        </w:tc>
        <w:tc>
          <w:tcPr>
            <w:tcW w:w="1539"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 xml:space="preserve">Średnie zachmurzenie w oktantach </w:t>
            </w: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3163" w:type="dxa"/>
            <w:gridSpan w:val="4"/>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średnie</w:t>
            </w:r>
          </w:p>
        </w:tc>
        <w:tc>
          <w:tcPr>
            <w:tcW w:w="11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046"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1971-2000</w:t>
            </w:r>
          </w:p>
        </w:tc>
        <w:tc>
          <w:tcPr>
            <w:tcW w:w="728"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1991-2000</w:t>
            </w:r>
          </w:p>
        </w:tc>
        <w:tc>
          <w:tcPr>
            <w:tcW w:w="728"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2001-2010</w:t>
            </w:r>
          </w:p>
        </w:tc>
        <w:tc>
          <w:tcPr>
            <w:tcW w:w="661" w:type="dxa"/>
            <w:vMerge w:val="restart"/>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c>
          <w:tcPr>
            <w:tcW w:w="11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672"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539" w:type="dxa"/>
            <w:vMerge/>
            <w:shd w:val="clear" w:color="auto" w:fill="BFBFBF"/>
            <w:vAlign w:val="center"/>
          </w:tcPr>
          <w:p w:rsidR="00392D29" w:rsidRPr="00273B5B" w:rsidRDefault="00392D29" w:rsidP="00392D29">
            <w:pPr>
              <w:spacing w:after="0" w:line="240" w:lineRule="auto"/>
              <w:jc w:val="center"/>
              <w:rPr>
                <w:rFonts w:ascii="Arial" w:eastAsia="Calibri" w:hAnsi="Arial" w:cs="Arial"/>
                <w:sz w:val="20"/>
                <w:szCs w:val="20"/>
                <w:lang w:eastAsia="en-US"/>
              </w:rPr>
            </w:pPr>
          </w:p>
        </w:tc>
      </w:tr>
      <w:tr w:rsidR="00392D29" w:rsidRPr="00273B5B" w:rsidTr="00392D29">
        <w:trPr>
          <w:trHeight w:val="340"/>
        </w:trPr>
        <w:tc>
          <w:tcPr>
            <w:tcW w:w="180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1046"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728"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661" w:type="dxa"/>
            <w:vMerge/>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p>
        </w:tc>
        <w:tc>
          <w:tcPr>
            <w:tcW w:w="4317" w:type="dxa"/>
            <w:gridSpan w:val="3"/>
            <w:shd w:val="clear" w:color="auto" w:fill="BFBFBF"/>
            <w:vAlign w:val="center"/>
          </w:tcPr>
          <w:p w:rsidR="00392D29" w:rsidRPr="00273B5B" w:rsidRDefault="00392D29" w:rsidP="00392D29">
            <w:pPr>
              <w:spacing w:after="0" w:line="240" w:lineRule="auto"/>
              <w:jc w:val="center"/>
              <w:rPr>
                <w:rFonts w:ascii="Arial" w:eastAsia="Calibri" w:hAnsi="Arial" w:cs="Arial"/>
                <w:b/>
                <w:sz w:val="20"/>
                <w:szCs w:val="20"/>
                <w:lang w:eastAsia="en-US"/>
              </w:rPr>
            </w:pPr>
            <w:r w:rsidRPr="00273B5B">
              <w:rPr>
                <w:rFonts w:ascii="Arial" w:eastAsia="Calibri" w:hAnsi="Arial" w:cs="Arial"/>
                <w:b/>
                <w:sz w:val="20"/>
                <w:szCs w:val="20"/>
                <w:lang w:eastAsia="en-US"/>
              </w:rPr>
              <w:t>2013</w:t>
            </w:r>
          </w:p>
        </w:tc>
      </w:tr>
      <w:tr w:rsidR="00392D29" w:rsidRPr="00273B5B" w:rsidTr="00392D29">
        <w:trPr>
          <w:trHeight w:val="340"/>
        </w:trPr>
        <w:tc>
          <w:tcPr>
            <w:tcW w:w="180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Suwałki</w:t>
            </w:r>
          </w:p>
        </w:tc>
        <w:tc>
          <w:tcPr>
            <w:tcW w:w="104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591</w:t>
            </w:r>
          </w:p>
        </w:tc>
        <w:tc>
          <w:tcPr>
            <w:tcW w:w="728"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575</w:t>
            </w:r>
          </w:p>
        </w:tc>
        <w:tc>
          <w:tcPr>
            <w:tcW w:w="728"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619</w:t>
            </w:r>
          </w:p>
        </w:tc>
        <w:tc>
          <w:tcPr>
            <w:tcW w:w="661"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702</w:t>
            </w:r>
          </w:p>
        </w:tc>
        <w:tc>
          <w:tcPr>
            <w:tcW w:w="1106"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3,5</w:t>
            </w:r>
          </w:p>
        </w:tc>
        <w:tc>
          <w:tcPr>
            <w:tcW w:w="1672"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1694</w:t>
            </w:r>
          </w:p>
        </w:tc>
        <w:tc>
          <w:tcPr>
            <w:tcW w:w="1539" w:type="dxa"/>
            <w:shd w:val="clear" w:color="auto" w:fill="auto"/>
            <w:vAlign w:val="center"/>
          </w:tcPr>
          <w:p w:rsidR="00392D29" w:rsidRPr="00273B5B" w:rsidRDefault="00392D29" w:rsidP="00392D29">
            <w:pPr>
              <w:spacing w:after="0" w:line="240" w:lineRule="auto"/>
              <w:jc w:val="center"/>
              <w:rPr>
                <w:rFonts w:ascii="Arial" w:eastAsia="Calibri" w:hAnsi="Arial" w:cs="Arial"/>
                <w:sz w:val="20"/>
                <w:szCs w:val="20"/>
                <w:lang w:eastAsia="en-US"/>
              </w:rPr>
            </w:pPr>
            <w:r w:rsidRPr="00273B5B">
              <w:rPr>
                <w:rFonts w:ascii="Arial" w:eastAsia="Calibri" w:hAnsi="Arial" w:cs="Arial"/>
                <w:sz w:val="20"/>
                <w:szCs w:val="20"/>
                <w:lang w:eastAsia="en-US"/>
              </w:rPr>
              <w:t>5,5</w:t>
            </w:r>
          </w:p>
        </w:tc>
      </w:tr>
    </w:tbl>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Rocznik Statystyczny Województwa Podlaskiego 2014</w:t>
      </w:r>
    </w:p>
    <w:p w:rsidR="00392D29" w:rsidRDefault="00392D29" w:rsidP="00392D29">
      <w:pPr>
        <w:spacing w:after="0" w:line="360" w:lineRule="auto"/>
        <w:jc w:val="center"/>
        <w:rPr>
          <w:rFonts w:ascii="Arial" w:eastAsia="Calibri" w:hAnsi="Arial" w:cs="Arial"/>
          <w:bCs/>
          <w:lang w:eastAsia="en-US"/>
        </w:rPr>
      </w:pPr>
      <w:bookmarkStart w:id="37" w:name="_Toc424033707"/>
      <w:bookmarkStart w:id="38" w:name="_Toc428308134"/>
    </w:p>
    <w:p w:rsidR="00392D29" w:rsidRPr="00273B5B" w:rsidRDefault="00392D29" w:rsidP="00392D29">
      <w:pPr>
        <w:spacing w:after="0" w:line="360" w:lineRule="auto"/>
        <w:jc w:val="center"/>
        <w:rPr>
          <w:rFonts w:ascii="Arial" w:eastAsia="Calibri" w:hAnsi="Arial" w:cs="Arial"/>
          <w:bCs/>
          <w:noProof/>
          <w:lang w:eastAsia="en-US"/>
        </w:rPr>
      </w:pPr>
      <w:bookmarkStart w:id="39" w:name="_Toc429383695"/>
      <w:bookmarkStart w:id="40" w:name="_Toc434230754"/>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3</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bCs/>
          <w:noProof/>
          <w:lang w:eastAsia="en-US"/>
        </w:rPr>
        <w:t>Suma opadów</w:t>
      </w:r>
      <w:bookmarkEnd w:id="37"/>
      <w:bookmarkEnd w:id="38"/>
      <w:bookmarkEnd w:id="39"/>
      <w:bookmarkEnd w:id="40"/>
    </w:p>
    <w:p w:rsidR="00392D29" w:rsidRPr="00273B5B" w:rsidRDefault="00C15243" w:rsidP="00392D29">
      <w:pPr>
        <w:spacing w:after="0" w:line="360" w:lineRule="auto"/>
        <w:jc w:val="center"/>
        <w:rPr>
          <w:rFonts w:ascii="Arial" w:eastAsia="Calibri" w:hAnsi="Arial" w:cs="Arial"/>
          <w:bCs/>
          <w:lang w:eastAsia="en-US"/>
        </w:rPr>
      </w:pPr>
      <w:r w:rsidRPr="00392D29">
        <w:rPr>
          <w:rFonts w:ascii="Arial" w:eastAsia="Calibri" w:hAnsi="Arial" w:cs="Arial"/>
          <w:noProof/>
          <w:lang w:eastAsia="pl-PL"/>
        </w:rPr>
        <w:drawing>
          <wp:inline distT="0" distB="0" distL="0" distR="0">
            <wp:extent cx="4114800" cy="3867150"/>
            <wp:effectExtent l="0" t="0" r="0" b="0"/>
            <wp:docPr id="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4800" cy="386715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120E6" w:rsidRDefault="003120E6" w:rsidP="00392D29">
      <w:pPr>
        <w:spacing w:after="0" w:line="360" w:lineRule="auto"/>
        <w:jc w:val="center"/>
        <w:rPr>
          <w:rFonts w:ascii="Arial" w:eastAsia="Calibri" w:hAnsi="Arial" w:cs="Arial"/>
          <w:bCs/>
          <w:lang w:eastAsia="en-US"/>
        </w:rPr>
      </w:pPr>
      <w:bookmarkStart w:id="41" w:name="_Toc424033708"/>
      <w:bookmarkStart w:id="42" w:name="_Toc428308135"/>
      <w:bookmarkStart w:id="43" w:name="_Toc429383696"/>
    </w:p>
    <w:p w:rsidR="00392D29" w:rsidRPr="00273B5B" w:rsidRDefault="00392D29" w:rsidP="00392D29">
      <w:pPr>
        <w:spacing w:after="0" w:line="360" w:lineRule="auto"/>
        <w:jc w:val="center"/>
        <w:rPr>
          <w:rFonts w:ascii="Arial" w:eastAsia="Calibri" w:hAnsi="Arial" w:cs="Arial"/>
          <w:lang w:eastAsia="en-US"/>
        </w:rPr>
      </w:pPr>
      <w:bookmarkStart w:id="44" w:name="_Toc434230755"/>
      <w:r w:rsidRPr="00273B5B">
        <w:rPr>
          <w:rFonts w:ascii="Arial" w:eastAsia="Calibri" w:hAnsi="Arial" w:cs="Arial"/>
          <w:bCs/>
          <w:lang w:eastAsia="en-US"/>
        </w:rPr>
        <w:lastRenderedPageBreak/>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7A0602">
        <w:rPr>
          <w:rFonts w:ascii="Arial" w:eastAsia="Calibri" w:hAnsi="Arial" w:cs="Arial"/>
          <w:bCs/>
          <w:noProof/>
          <w:lang w:eastAsia="en-US"/>
        </w:rPr>
        <w:t>4</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w:t>
      </w:r>
      <w:r w:rsidRPr="00273B5B">
        <w:rPr>
          <w:rFonts w:ascii="Arial" w:eastAsia="Calibri" w:hAnsi="Arial" w:cs="Arial"/>
          <w:lang w:eastAsia="en-US"/>
        </w:rPr>
        <w:t>Usłonecznienie</w:t>
      </w:r>
      <w:bookmarkEnd w:id="41"/>
      <w:bookmarkEnd w:id="42"/>
      <w:bookmarkEnd w:id="43"/>
      <w:bookmarkEnd w:id="44"/>
    </w:p>
    <w:p w:rsidR="00392D29" w:rsidRPr="00273B5B" w:rsidRDefault="00C15243" w:rsidP="00392D29">
      <w:pPr>
        <w:spacing w:after="0" w:line="360" w:lineRule="auto"/>
        <w:jc w:val="center"/>
        <w:rPr>
          <w:noProof/>
        </w:rPr>
      </w:pPr>
      <w:r w:rsidRPr="00915979">
        <w:rPr>
          <w:noProof/>
          <w:lang w:eastAsia="pl-PL"/>
        </w:rPr>
        <w:drawing>
          <wp:inline distT="0" distB="0" distL="0" distR="0">
            <wp:extent cx="4086225" cy="3867150"/>
            <wp:effectExtent l="0" t="0" r="9525" b="0"/>
            <wp:docPr id="6"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386715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hAnsi="Arial" w:cs="Arial"/>
          <w:noProof/>
          <w:sz w:val="18"/>
          <w:szCs w:val="18"/>
        </w:rPr>
      </w:pPr>
      <w:r w:rsidRPr="00273B5B">
        <w:rPr>
          <w:rFonts w:ascii="Arial" w:hAnsi="Arial" w:cs="Arial"/>
          <w:noProof/>
          <w:sz w:val="18"/>
          <w:szCs w:val="18"/>
        </w:rPr>
        <w:t>Źródło: http://www.imgw.pl/klimat</w:t>
      </w:r>
    </w:p>
    <w:p w:rsidR="00362FD3" w:rsidRDefault="00362FD3"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Dominującą postacią fizyczną zasilania atmosferycznego w regionie są opady deszczu. Opady śniegu stanowią średnio 21-23% sumy rocznej opadów. W 2013 r. roczna suma opadów wyniosła 702 mm. Najwięcej dni z opadem występuje w chłodnej porze roku od listopada do lutego. W skali roku suma opadów letnich przeważa nad opadami zimowymi.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Średnia roczna prędkość wiatru w 2013 r. osiągała wartość do 3,5 m/s w Suwałkach, minimalna średnia miesięczna prędkość przypadała na sierpień, a maksymalna na styczeń. Ze szczegółowej analizy struktury wiatru na stacji w Suwałkach w wieloleciu wynika, że dominujący w ciągu roku jest kierunek południowo-zachodni. </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występuje szereg lokalnych topoklimatów w zależności od rzeźby terenu </w:t>
      </w:r>
      <w:r w:rsidRPr="00273B5B">
        <w:rPr>
          <w:rFonts w:ascii="Arial" w:eastAsia="Calibri" w:hAnsi="Arial" w:cs="Arial"/>
          <w:lang w:eastAsia="en-US"/>
        </w:rPr>
        <w:br/>
        <w:t>i jego pokrycia, wód gruntowych i powierzchniowych.</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Warunki klimatyczne regionu należą do bardzo korzystnych latem i korzystnych zimą dla potrzeb turystyki. Jednocześnie sprzyjają wykorzystaniu wiatru. Bonitacja klimatyczna dla potrzeb rolnictwa jest niższa niż przeciętna krajowa.</w:t>
      </w:r>
    </w:p>
    <w:bookmarkEnd w:id="23"/>
    <w:bookmarkEnd w:id="24"/>
    <w:p w:rsidR="000F6302" w:rsidRPr="00392D29" w:rsidRDefault="000F6302" w:rsidP="00542C89">
      <w:pPr>
        <w:spacing w:after="0" w:line="360" w:lineRule="auto"/>
        <w:jc w:val="both"/>
        <w:rPr>
          <w:rFonts w:ascii="Arial" w:hAnsi="Arial" w:cs="Arial"/>
          <w:color w:val="FF0000"/>
        </w:rPr>
      </w:pPr>
    </w:p>
    <w:p w:rsidR="007B0B0C" w:rsidRPr="00392D29" w:rsidRDefault="007B0B0C" w:rsidP="00B54FD7">
      <w:pPr>
        <w:pStyle w:val="Nagwek2"/>
        <w:spacing w:before="0" w:line="360" w:lineRule="auto"/>
        <w:jc w:val="both"/>
        <w:rPr>
          <w:rFonts w:ascii="Arial" w:hAnsi="Arial" w:cs="Arial"/>
          <w:smallCaps/>
          <w:color w:val="auto"/>
        </w:rPr>
      </w:pPr>
      <w:bookmarkStart w:id="45" w:name="_Toc434230783"/>
      <w:r w:rsidRPr="00392D29">
        <w:rPr>
          <w:rFonts w:ascii="Arial" w:hAnsi="Arial" w:cs="Arial"/>
          <w:smallCaps/>
          <w:color w:val="auto"/>
        </w:rPr>
        <w:lastRenderedPageBreak/>
        <w:t>3.3. Powierzchnia ziemi, krajobraz, złoża naturalne, gleby</w:t>
      </w:r>
      <w:bookmarkEnd w:id="45"/>
    </w:p>
    <w:p w:rsidR="007B0B0C" w:rsidRPr="00392D29" w:rsidRDefault="007B0B0C" w:rsidP="00542C89">
      <w:pPr>
        <w:spacing w:after="0" w:line="360" w:lineRule="auto"/>
        <w:jc w:val="both"/>
        <w:rPr>
          <w:rFonts w:ascii="Arial" w:hAnsi="Arial" w:cs="Arial"/>
        </w:rPr>
      </w:pPr>
    </w:p>
    <w:p w:rsidR="00C90036" w:rsidRPr="00392D29" w:rsidRDefault="00C90036" w:rsidP="00542C89">
      <w:pPr>
        <w:spacing w:after="0" w:line="360" w:lineRule="auto"/>
        <w:jc w:val="both"/>
        <w:rPr>
          <w:rFonts w:ascii="Arial" w:hAnsi="Arial" w:cs="Arial"/>
          <w:u w:val="single"/>
        </w:rPr>
      </w:pPr>
      <w:r w:rsidRPr="00392D29">
        <w:rPr>
          <w:rFonts w:ascii="Arial" w:hAnsi="Arial" w:cs="Arial"/>
          <w:u w:val="single"/>
        </w:rPr>
        <w:t>Powierzchnia ziemi, krajobraz</w:t>
      </w: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Tereny Gminy Jeleniewo znajdują się w środkowej części mezoregionu Pojezierze Wschodniosuwalskie, będącego częścią Pojezierza Litewskiego. Obszar ten jest jednostką fizycznogeograficzną zaliczającą się pod względem klimatycznym, geobotanicznym </w:t>
      </w:r>
      <w:r w:rsidRPr="00273B5B">
        <w:rPr>
          <w:rFonts w:ascii="Arial" w:eastAsia="Calibri" w:hAnsi="Arial" w:cs="Arial"/>
          <w:lang w:eastAsia="en-US"/>
        </w:rPr>
        <w:br/>
        <w:t>i geologicznym do Europy Wschodniej.</w:t>
      </w:r>
    </w:p>
    <w:p w:rsidR="00392D29" w:rsidRDefault="00392D29" w:rsidP="00392D29">
      <w:pPr>
        <w:spacing w:after="0" w:line="360" w:lineRule="auto"/>
        <w:jc w:val="both"/>
        <w:rPr>
          <w:rFonts w:ascii="Arial" w:eastAsia="Calibri" w:hAnsi="Arial" w:cs="Arial"/>
          <w:lang w:eastAsia="en-US"/>
        </w:rPr>
      </w:pPr>
    </w:p>
    <w:p w:rsidR="00392D29" w:rsidRPr="00273B5B" w:rsidRDefault="00392D29" w:rsidP="00392D29">
      <w:pPr>
        <w:jc w:val="center"/>
        <w:rPr>
          <w:rFonts w:ascii="Arial" w:eastAsia="Calibri" w:hAnsi="Arial" w:cs="Arial"/>
          <w:bCs/>
          <w:lang w:eastAsia="en-US"/>
        </w:rPr>
      </w:pPr>
      <w:bookmarkStart w:id="46" w:name="_Toc428308136"/>
      <w:bookmarkStart w:id="47" w:name="_Toc429383697"/>
      <w:bookmarkStart w:id="48" w:name="_Toc434230756"/>
      <w:r w:rsidRPr="00273B5B">
        <w:rPr>
          <w:rFonts w:ascii="Arial" w:eastAsia="Calibri" w:hAnsi="Arial" w:cs="Arial"/>
          <w:bCs/>
          <w:lang w:eastAsia="en-US"/>
        </w:rPr>
        <w:t xml:space="preserve">Rysunek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Rysunek \* ARABIC </w:instrText>
      </w:r>
      <w:r w:rsidRPr="00273B5B">
        <w:rPr>
          <w:rFonts w:ascii="Arial" w:eastAsia="Calibri" w:hAnsi="Arial" w:cs="Arial"/>
          <w:bCs/>
          <w:lang w:eastAsia="en-US"/>
        </w:rPr>
        <w:fldChar w:fldCharType="separate"/>
      </w:r>
      <w:r w:rsidR="00362FD3">
        <w:rPr>
          <w:rFonts w:ascii="Arial" w:eastAsia="Calibri" w:hAnsi="Arial" w:cs="Arial"/>
          <w:bCs/>
          <w:noProof/>
          <w:lang w:eastAsia="en-US"/>
        </w:rPr>
        <w:t>5</w:t>
      </w:r>
      <w:r w:rsidRPr="00273B5B">
        <w:rPr>
          <w:rFonts w:ascii="Arial" w:eastAsia="Calibri" w:hAnsi="Arial" w:cs="Arial"/>
          <w:bCs/>
          <w:lang w:eastAsia="en-US"/>
        </w:rPr>
        <w:fldChar w:fldCharType="end"/>
      </w:r>
      <w:r w:rsidRPr="00273B5B">
        <w:rPr>
          <w:rFonts w:ascii="Arial" w:eastAsia="Calibri" w:hAnsi="Arial" w:cs="Arial"/>
          <w:bCs/>
          <w:lang w:eastAsia="en-US"/>
        </w:rPr>
        <w:t xml:space="preserve">. Położenie Gminy </w:t>
      </w:r>
      <w:r>
        <w:rPr>
          <w:rFonts w:ascii="Arial" w:eastAsia="Calibri" w:hAnsi="Arial" w:cs="Arial"/>
          <w:bCs/>
          <w:lang w:eastAsia="en-US"/>
        </w:rPr>
        <w:t>Jeleniewo</w:t>
      </w:r>
      <w:r w:rsidRPr="00273B5B">
        <w:rPr>
          <w:rFonts w:ascii="Arial" w:eastAsia="Calibri" w:hAnsi="Arial" w:cs="Arial"/>
          <w:bCs/>
          <w:lang w:eastAsia="en-US"/>
        </w:rPr>
        <w:t xml:space="preserve"> na tle regionów fizycznogeograficznych</w:t>
      </w:r>
      <w:bookmarkEnd w:id="46"/>
      <w:bookmarkEnd w:id="47"/>
      <w:bookmarkEnd w:id="48"/>
    </w:p>
    <w:p w:rsidR="00392D29" w:rsidRPr="00273B5B" w:rsidRDefault="00C15243" w:rsidP="00392D29">
      <w:pPr>
        <w:spacing w:after="0" w:line="360" w:lineRule="auto"/>
        <w:jc w:val="both"/>
        <w:rPr>
          <w:rFonts w:ascii="Arial" w:eastAsia="Calibri" w:hAnsi="Arial" w:cs="Arial"/>
          <w:lang w:eastAsia="en-US"/>
        </w:rPr>
      </w:pPr>
      <w:r w:rsidRPr="00915979">
        <w:rPr>
          <w:noProof/>
          <w:lang w:eastAsia="pl-PL"/>
        </w:rPr>
        <w:drawing>
          <wp:inline distT="0" distB="0" distL="0" distR="0">
            <wp:extent cx="5762625" cy="4648200"/>
            <wp:effectExtent l="0" t="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l="42165" t="11470" r="1285" b="7353"/>
                    <a:stretch>
                      <a:fillRect/>
                    </a:stretch>
                  </pic:blipFill>
                  <pic:spPr bwMode="auto">
                    <a:xfrm>
                      <a:off x="0" y="0"/>
                      <a:ext cx="5762625" cy="4648200"/>
                    </a:xfrm>
                    <a:prstGeom prst="rect">
                      <a:avLst/>
                    </a:prstGeom>
                    <a:noFill/>
                    <a:ln>
                      <a:noFill/>
                    </a:ln>
                  </pic:spPr>
                </pic:pic>
              </a:graphicData>
            </a:graphic>
          </wp:inline>
        </w:drawing>
      </w:r>
    </w:p>
    <w:p w:rsidR="00392D29" w:rsidRPr="00273B5B" w:rsidRDefault="00392D29" w:rsidP="00392D29">
      <w:pPr>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Kondracki J., „Geografia regionalna Polski”, PWN, 2002 r.</w:t>
      </w:r>
    </w:p>
    <w:p w:rsidR="00392D29" w:rsidRPr="00273B5B" w:rsidRDefault="00392D29" w:rsidP="00392D29">
      <w:pPr>
        <w:spacing w:after="0" w:line="360" w:lineRule="auto"/>
        <w:jc w:val="both"/>
        <w:rPr>
          <w:rFonts w:ascii="Arial" w:eastAsia="Calibri" w:hAnsi="Arial" w:cs="Arial"/>
          <w:lang w:eastAsia="en-US"/>
        </w:rPr>
      </w:pP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 xml:space="preserve">Krajobraz Gminy Jeleniewo formował się w czwartorzędzie. Największy wpływ na ukształtowanie obecnej rzeźby terenu miało zlodowacenie bałtyckie (plejstocen), </w:t>
      </w:r>
      <w:r w:rsidRPr="00273B5B">
        <w:rPr>
          <w:rFonts w:ascii="Arial" w:eastAsia="Calibri" w:hAnsi="Arial" w:cs="Arial"/>
          <w:lang w:eastAsia="en-US"/>
        </w:rPr>
        <w:br/>
        <w:t>a zwłaszcza jego ostatnia faza (pomorska). Na początku holocenu dominowały procesy stabilizacyjne: wietrzenie skał macierzystych i procesy glebotwórcze pod osłoną roślinności leśnej, zaś w młodszym holocenie rozwój rzeźby stał się zależny w znacznym stopniu od działalności człowieka.</w:t>
      </w:r>
    </w:p>
    <w:p w:rsidR="00392D29" w:rsidRPr="00273B5B"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Ukształtowanie powierzchni terenu Gminy Jeleniewo jest bardzo urozmaicone. Charakterystyczne są rynny polodowcowe tworzące głębokie kaniony, którymi płyną rzeki (np. Czarna Hańcza) oraz zagłębienia, w których powstały jeziora. Rezultatem ostatniego zlodowacenia są również unikalne moreny czołowe – Góra Cisowa, Góra Zamkowa, Góra Krzemieniucha, typowe wzgórza kemowe – Sidor</w:t>
      </w:r>
      <w:r>
        <w:rPr>
          <w:rFonts w:ascii="Arial" w:eastAsia="Calibri" w:hAnsi="Arial" w:cs="Arial"/>
          <w:lang w:eastAsia="en-US"/>
        </w:rPr>
        <w:t>y</w:t>
      </w:r>
      <w:r w:rsidRPr="00273B5B">
        <w:rPr>
          <w:rFonts w:ascii="Arial" w:eastAsia="Calibri" w:hAnsi="Arial" w:cs="Arial"/>
          <w:lang w:eastAsia="en-US"/>
        </w:rPr>
        <w:t xml:space="preserve"> i Szurpił</w:t>
      </w:r>
      <w:r>
        <w:rPr>
          <w:rFonts w:ascii="Arial" w:eastAsia="Calibri" w:hAnsi="Arial" w:cs="Arial"/>
          <w:lang w:eastAsia="en-US"/>
        </w:rPr>
        <w:t>y</w:t>
      </w:r>
      <w:r w:rsidRPr="00273B5B">
        <w:rPr>
          <w:rFonts w:ascii="Arial" w:eastAsia="Calibri" w:hAnsi="Arial" w:cs="Arial"/>
          <w:lang w:eastAsia="en-US"/>
        </w:rPr>
        <w:t xml:space="preserve">, wzgórza drumlinowe – </w:t>
      </w:r>
      <w:r w:rsidRPr="00273B5B">
        <w:rPr>
          <w:rFonts w:ascii="Arial" w:eastAsia="Calibri" w:hAnsi="Arial" w:cs="Arial"/>
          <w:lang w:eastAsia="en-US"/>
        </w:rPr>
        <w:br/>
        <w:t xml:space="preserve">w okolicach Wodziłek, „wiszące doliny” – Dolina Gaciska. Na terenie miejscowości Wodziłki </w:t>
      </w:r>
      <w:r w:rsidRPr="00273B5B">
        <w:rPr>
          <w:rFonts w:ascii="Arial" w:eastAsia="Calibri" w:hAnsi="Arial" w:cs="Arial"/>
          <w:lang w:eastAsia="en-US"/>
        </w:rPr>
        <w:br/>
        <w:t>i Udziejek występują równiny zastoiskowe. Powstały one w obniżeniu, utworzonym na przedpolu lodowca z osadzających się najdrobniejszych zawiesin naniesionych przez jego wody roztopowe. Największa różnorodność form glacjalnych występuje w północno – zachodniej części gminy, w obrębie Suwalskiego Parku Krajobrazowego. Deniwelacje w tym rejonie sięgają do 40 m.</w:t>
      </w:r>
    </w:p>
    <w:p w:rsidR="00392D29" w:rsidRPr="00273B5B" w:rsidRDefault="00392D29" w:rsidP="00392D29">
      <w:pPr>
        <w:spacing w:after="0" w:line="360" w:lineRule="auto"/>
        <w:jc w:val="both"/>
        <w:rPr>
          <w:rFonts w:ascii="Arial" w:eastAsia="Calibri" w:hAnsi="Arial" w:cs="Arial"/>
          <w:lang w:eastAsia="en-US"/>
        </w:rPr>
      </w:pPr>
    </w:p>
    <w:p w:rsidR="00392D29" w:rsidRPr="00751432" w:rsidRDefault="00392D29" w:rsidP="00392D29">
      <w:pPr>
        <w:spacing w:after="0" w:line="360" w:lineRule="auto"/>
        <w:jc w:val="both"/>
        <w:rPr>
          <w:rFonts w:ascii="Arial" w:eastAsia="Calibri" w:hAnsi="Arial" w:cs="Arial"/>
          <w:lang w:eastAsia="en-US"/>
        </w:rPr>
      </w:pPr>
      <w:r w:rsidRPr="00273B5B">
        <w:rPr>
          <w:rFonts w:ascii="Arial" w:eastAsia="Calibri" w:hAnsi="Arial" w:cs="Arial"/>
          <w:lang w:eastAsia="en-US"/>
        </w:rPr>
        <w:t>Na terenie Gminy Jeleniewo znajdują się najwyższe wzniesienia Suwalszczyzny: K</w:t>
      </w:r>
      <w:r>
        <w:rPr>
          <w:rFonts w:ascii="Arial" w:eastAsia="Calibri" w:hAnsi="Arial" w:cs="Arial"/>
          <w:lang w:eastAsia="en-US"/>
        </w:rPr>
        <w:t>rzemieniucha (ok. 300 m n.p.m.), Cisowa Góra (256 m n.p.m.)</w:t>
      </w:r>
      <w:r>
        <w:rPr>
          <w:rFonts w:ascii="Arial" w:eastAsia="Calibri" w:hAnsi="Arial" w:cs="Arial"/>
          <w:color w:val="FF0000"/>
          <w:lang w:eastAsia="en-US"/>
        </w:rPr>
        <w:t xml:space="preserve"> </w:t>
      </w:r>
      <w:r w:rsidRPr="00751432">
        <w:rPr>
          <w:rFonts w:ascii="Arial" w:eastAsia="Calibri" w:hAnsi="Arial" w:cs="Arial"/>
          <w:lang w:eastAsia="en-US"/>
        </w:rPr>
        <w:t xml:space="preserve">oraz Góra Zamkowa </w:t>
      </w:r>
      <w:r>
        <w:rPr>
          <w:rFonts w:ascii="Arial" w:eastAsia="Calibri" w:hAnsi="Arial" w:cs="Arial"/>
          <w:lang w:eastAsia="en-US"/>
        </w:rPr>
        <w:br/>
      </w:r>
      <w:r w:rsidRPr="00751432">
        <w:rPr>
          <w:rFonts w:ascii="Arial" w:eastAsia="Calibri" w:hAnsi="Arial" w:cs="Arial"/>
          <w:lang w:eastAsia="en-US"/>
        </w:rPr>
        <w:t>(228 m n.p.m.).</w:t>
      </w:r>
    </w:p>
    <w:p w:rsidR="00C90036" w:rsidRPr="00392D29" w:rsidRDefault="00C90036" w:rsidP="00542C89">
      <w:pPr>
        <w:spacing w:after="0" w:line="360" w:lineRule="auto"/>
        <w:jc w:val="both"/>
        <w:rPr>
          <w:rFonts w:ascii="Arial" w:hAnsi="Arial" w:cs="Arial"/>
          <w:color w:val="FF0000"/>
        </w:rPr>
      </w:pPr>
    </w:p>
    <w:p w:rsidR="00C90036" w:rsidRPr="00392D29" w:rsidRDefault="00C90036" w:rsidP="00542C89">
      <w:pPr>
        <w:spacing w:after="0" w:line="360" w:lineRule="auto"/>
        <w:jc w:val="both"/>
        <w:rPr>
          <w:rFonts w:ascii="Arial" w:hAnsi="Arial" w:cs="Arial"/>
          <w:u w:val="single"/>
        </w:rPr>
      </w:pPr>
      <w:r w:rsidRPr="00392D29">
        <w:rPr>
          <w:rFonts w:ascii="Arial" w:hAnsi="Arial" w:cs="Arial"/>
          <w:u w:val="single"/>
        </w:rPr>
        <w:t>Gleby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obszarze Gminy Jeleniewo występują gleby wykształcone głównie na osadach pozostawionych przez lądolód i jego wody roztopowe, tj. na glinach, piaskach i żwirach. Wyróżnia się tu następujące rodzaje gleb: </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gleby brunatne kwaśne i wyługowane o zakwaszonej górnej części profilu glebowego </w:t>
      </w:r>
      <w:r w:rsidRPr="00392D29">
        <w:rPr>
          <w:rFonts w:ascii="Arial" w:eastAsia="Calibri" w:hAnsi="Arial" w:cs="Arial"/>
          <w:lang w:eastAsia="en-US"/>
        </w:rPr>
        <w:br/>
        <w:t>w wyniku silnego ługowania węglanu wapnia – stanowią one ok. 30% wszystkich gleb, przeważają we wschodniej i centralnej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bielicowe i pseudobielicowe – stanowią ok. 20% ogółu, występują na znacznych obszarach wzdłuż zachodnich brzegów jeziora Szelment Wielki, a szczególnie </w:t>
      </w:r>
      <w:r w:rsidRPr="00392D29">
        <w:rPr>
          <w:rFonts w:ascii="Arial" w:eastAsia="Calibri" w:hAnsi="Arial" w:cs="Arial"/>
          <w:lang w:eastAsia="en-US"/>
        </w:rPr>
        <w:br/>
        <w:t xml:space="preserve">w miejscowościach Leszczewo i Wołownia, ten typ gleb występuje także miejscowo </w:t>
      </w:r>
      <w:r w:rsidRPr="00392D29">
        <w:rPr>
          <w:rFonts w:ascii="Arial" w:eastAsia="Calibri" w:hAnsi="Arial" w:cs="Arial"/>
          <w:lang w:eastAsia="en-US"/>
        </w:rPr>
        <w:br/>
        <w:t>w północno – zachodniej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gleby brunatne właściwe o odczynie obojętnym – stanowią ok. 40% ogółu, przeważają </w:t>
      </w:r>
      <w:r w:rsidRPr="00392D29">
        <w:rPr>
          <w:rFonts w:ascii="Arial" w:eastAsia="Calibri" w:hAnsi="Arial" w:cs="Arial"/>
          <w:lang w:eastAsia="en-US"/>
        </w:rPr>
        <w:br/>
        <w:t>w zachodniej części gminy;</w:t>
      </w:r>
    </w:p>
    <w:p w:rsidR="00392D29" w:rsidRPr="00392D29" w:rsidRDefault="00392D29" w:rsidP="00071B9F">
      <w:pPr>
        <w:numPr>
          <w:ilvl w:val="0"/>
          <w:numId w:val="3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mułowo – torfowe i murszowo – mineralne (gleby bagienne wytworzone na torfowiskach) – stanowią ok. 10% ogółu, zajmują one dna zagłębień bezodpływowych.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Analizując klasy bonitacyjne należy stwierdzić, że gleby w Gminie Jeleniewo mieszczą się między IIIb a VI klasą.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omawianym terenie można wyróżnić następujące kompleksy glebowo – rolnicze:</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zbożowo – pastewny mocny;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lastRenderedPageBreak/>
        <w:t>zbożowo – pastewny słaby;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bardzo dobry;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dobry;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ziemniaczany słaby;</w:t>
      </w:r>
    </w:p>
    <w:p w:rsidR="00392D29" w:rsidRPr="00392D29" w:rsidRDefault="00392D29" w:rsidP="00071B9F">
      <w:pPr>
        <w:numPr>
          <w:ilvl w:val="0"/>
          <w:numId w:val="3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żytnio – łubinowy.</w:t>
      </w:r>
    </w:p>
    <w:p w:rsidR="00E70B3A" w:rsidRPr="00392D29" w:rsidRDefault="00E70B3A" w:rsidP="00E70B3A">
      <w:pPr>
        <w:autoSpaceDE w:val="0"/>
        <w:autoSpaceDN w:val="0"/>
        <w:adjustRightInd w:val="0"/>
        <w:spacing w:after="0" w:line="360" w:lineRule="auto"/>
        <w:rPr>
          <w:rFonts w:ascii="Arial" w:eastAsia="Calibri" w:hAnsi="Arial" w:cs="Arial"/>
          <w:color w:val="FF0000"/>
          <w:lang w:eastAsia="en-US"/>
        </w:rPr>
      </w:pPr>
    </w:p>
    <w:p w:rsidR="00E70B3A" w:rsidRPr="00392D29" w:rsidRDefault="00E70B3A" w:rsidP="00E70B3A">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gleb</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Obowiązek prowadzenia monitoringu, obserwacji zmian i oceny jakości gleby i ziemi </w:t>
      </w:r>
      <w:r w:rsidRPr="00392D29">
        <w:rPr>
          <w:rFonts w:ascii="Arial" w:eastAsia="Calibri" w:hAnsi="Arial" w:cs="Arial"/>
          <w:lang w:eastAsia="en-US"/>
        </w:rPr>
        <w:br/>
        <w:t xml:space="preserve">w ramach Państwowego Monitoringu Środowiska wynika z zapisów art. 26 ustawy – Prawo ochrony środowiska. Kryteria oceny określone są, na podstawie delegacji w art. 105 cytowanej ustawy, w rozporządzeniu Ministra Środowiska z dnia 9 września 2002 r. </w:t>
      </w:r>
      <w:r w:rsidRPr="00392D29">
        <w:rPr>
          <w:rFonts w:ascii="Arial" w:eastAsia="Calibri" w:hAnsi="Arial" w:cs="Arial"/>
          <w:lang w:eastAsia="en-US"/>
        </w:rPr>
        <w:br/>
        <w:t>w sprawie standardów jakości gleby oraz standardów jakości ziemi (Dz. U. z 2002 r. Nr 165, poz. 1359).</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W 5-letnich odstępach czasowych są pobierane próbki glebowe z 216 stałych punktów pomiarowo-kontrolnych, zlokalizowanych na gruntach ornych charakterystycznych dla pokrywy glebowej kraju. Kolejna, czwarta tura Monitoringu przypadła na lata 2010-2012. Pobranie próbek w całości zostało przeprowadzone przez pracowników Instytut Uprawy Nawożenia i Gleboznawstwa Państwowy Instytut Badawczy w Puławach. Pobranie próbek przeprowadzono we wrześniu i październiku 2010 roku. Na terenie województwa podlaskiego zlokalizowano 6 punktów, jednak żaden z nich nie obejmował terenu Gminy Jeleniewo.</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Badania gleb pod kątem: odczynu pH, potrzeb wapnowania oraz zawartości </w:t>
      </w:r>
      <w:r w:rsidRPr="00392D29">
        <w:rPr>
          <w:rFonts w:ascii="Arial" w:eastAsia="Calibri" w:hAnsi="Arial" w:cs="Arial"/>
          <w:lang w:eastAsia="en-US"/>
        </w:rPr>
        <w:br/>
        <w:t xml:space="preserve">w makroelementy: fosfor, potas i magnez przeprowadziła natomiast Okręgowa Stacja Chemiczno-Rolnicza w Białymstoku. W latach 2011-2014 przebadano 4 492 próbki glebowe pobrane z użytków rolnych na terenie powiatu suwalskiego. W tabeli </w:t>
      </w:r>
      <w:r>
        <w:rPr>
          <w:rFonts w:ascii="Arial" w:eastAsia="Calibri" w:hAnsi="Arial" w:cs="Arial"/>
          <w:lang w:eastAsia="en-US"/>
        </w:rPr>
        <w:t>3</w:t>
      </w:r>
      <w:r w:rsidRPr="00392D29">
        <w:rPr>
          <w:rFonts w:ascii="Arial" w:eastAsia="Calibri" w:hAnsi="Arial" w:cs="Arial"/>
          <w:lang w:eastAsia="en-US"/>
        </w:rPr>
        <w:t xml:space="preserve"> zaprezentowano szczegółowe wyniki przeprowadzonych badań. </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49" w:name="_Toc428308129"/>
      <w:bookmarkStart w:id="50" w:name="_Toc434230740"/>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362FD3">
        <w:rPr>
          <w:rFonts w:ascii="Arial" w:eastAsia="Calibri" w:hAnsi="Arial" w:cs="Arial"/>
          <w:bCs/>
          <w:noProof/>
          <w:lang w:eastAsia="en-US"/>
        </w:rPr>
        <w:t>3</w:t>
      </w:r>
      <w:r w:rsidRPr="00392D29">
        <w:rPr>
          <w:rFonts w:ascii="Arial" w:eastAsia="Calibri" w:hAnsi="Arial" w:cs="Arial"/>
          <w:bCs/>
          <w:lang w:eastAsia="en-US"/>
        </w:rPr>
        <w:fldChar w:fldCharType="end"/>
      </w:r>
      <w:r w:rsidRPr="00392D29">
        <w:rPr>
          <w:rFonts w:ascii="Arial" w:eastAsia="Calibri" w:hAnsi="Arial" w:cs="Arial"/>
          <w:bCs/>
          <w:lang w:eastAsia="en-US"/>
        </w:rPr>
        <w:t>. Zestawienie zasobności gleb na terenie powiatu suwalskiego w latach 2011-2014</w:t>
      </w:r>
      <w:bookmarkEnd w:id="49"/>
      <w:bookmarkEnd w:id="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Liczba gospodarstw (szt.)</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688</w:t>
            </w:r>
          </w:p>
        </w:tc>
      </w:tr>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Liczba prób (szt.)</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4 492</w:t>
            </w:r>
          </w:p>
        </w:tc>
      </w:tr>
      <w:tr w:rsidR="00392D29" w:rsidRPr="00392D29" w:rsidTr="00DE035D">
        <w:trPr>
          <w:trHeight w:val="340"/>
        </w:trPr>
        <w:tc>
          <w:tcPr>
            <w:tcW w:w="6140" w:type="dxa"/>
            <w:gridSpan w:val="2"/>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Zbadana powierzchnia (ha)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9 299,41</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pH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lekko kwaśny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obojętny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20</w:t>
            </w:r>
          </w:p>
        </w:tc>
      </w:tr>
      <w:tr w:rsidR="00392D29" w:rsidRPr="00392D29" w:rsidTr="00DE035D">
        <w:trPr>
          <w:trHeight w:val="340"/>
        </w:trPr>
        <w:tc>
          <w:tcPr>
            <w:tcW w:w="3070" w:type="dxa"/>
            <w:vMerge/>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zasadowy</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8</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lastRenderedPageBreak/>
              <w:t>Potrzeby wapnowania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konieczne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potrzebne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wskazane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ograniczone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zbędne</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36</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fosforu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30</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6</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8</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potasu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38</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3070" w:type="dxa"/>
            <w:vMerge w:val="restart"/>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Zawartość magnezu (%)</w:t>
            </w: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niska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średnia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28</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27</w:t>
            </w:r>
          </w:p>
        </w:tc>
      </w:tr>
      <w:tr w:rsidR="00392D29" w:rsidRPr="00392D29" w:rsidTr="00DE035D">
        <w:trPr>
          <w:trHeight w:val="340"/>
        </w:trPr>
        <w:tc>
          <w:tcPr>
            <w:tcW w:w="3070" w:type="dxa"/>
            <w:vMerge/>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p>
        </w:tc>
        <w:tc>
          <w:tcPr>
            <w:tcW w:w="3070" w:type="dxa"/>
            <w:shd w:val="clear" w:color="auto" w:fill="BFBFBF"/>
            <w:vAlign w:val="center"/>
          </w:tcPr>
          <w:p w:rsidR="00392D29" w:rsidRPr="00DE035D" w:rsidRDefault="00392D29" w:rsidP="00DE035D">
            <w:pPr>
              <w:autoSpaceDE w:val="0"/>
              <w:autoSpaceDN w:val="0"/>
              <w:adjustRightInd w:val="0"/>
              <w:spacing w:after="0" w:line="240" w:lineRule="auto"/>
              <w:rPr>
                <w:rFonts w:ascii="Arial" w:eastAsia="Calibri" w:hAnsi="Arial" w:cs="Arial"/>
                <w:b/>
                <w:sz w:val="20"/>
                <w:szCs w:val="20"/>
                <w:lang w:eastAsia="en-US"/>
              </w:rPr>
            </w:pPr>
            <w:r w:rsidRPr="00DE035D">
              <w:rPr>
                <w:rFonts w:ascii="Arial" w:eastAsia="Calibri" w:hAnsi="Arial" w:cs="Arial"/>
                <w:b/>
                <w:sz w:val="20"/>
                <w:szCs w:val="20"/>
                <w:lang w:eastAsia="en-US"/>
              </w:rPr>
              <w:t>bardzo wysoka</w:t>
            </w:r>
          </w:p>
        </w:tc>
        <w:tc>
          <w:tcPr>
            <w:tcW w:w="3070"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30</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Wyniki badań odczynu i zasobności gleb na terenie poszczególnych powiatów woj. podlaskiego w latach 2011 – 2014</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Jednym z podstawowych wskaźników oceny jest odczyn gleb. Zależy on od rodzaju skały macierzystej, składu granulometrycznego gleby, warunków przyrodniczych oraz zabiegów agrotechnicznych. Na terenie powiatu występuje 29% gleb kwaśnych, 29% - lekko kwaśnych i 14% - bardzo kwaśnych. Odczyn środowiska glebowego wpływa w znacznym stopniu na życie roślin, mikroorganizmów i fauny glebowej. Decyduje tym samym o aktywności biologicznej gleby. Częściej spotykane kwaśne odczyny gleb, powodują obniżanie plonowania roślin, jak również ułatwiają przyswajanie przez rośliny metali ciężkich. </w:t>
      </w:r>
      <w:r w:rsidRPr="00392D29">
        <w:rPr>
          <w:rFonts w:ascii="Arial" w:eastAsia="Calibri" w:hAnsi="Arial" w:cs="Arial"/>
          <w:lang w:eastAsia="en-US"/>
        </w:rPr>
        <w:br/>
        <w:t>Z odczynem gleb ściśle związana jest potrzeba ich wapnowania. Wapnowanie poprawiające właściwości fizyczne, chemiczne i biologiczne gleb, jest zabiegiem agrotechnicznym, który powinien być stosowany na tych terenach, w których procentowy udział gleb wymagających wapnowania w przedziale koniecznym i potrzebnym przekroczył 30%. Na terenie powiatu suwalskiego dla 36% przebadanych gleb nie dostrzeżono potrzeby wapnowania.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Zawartość w glebie przyswajalnych form fosforu, potasu i magnezu jest ważnym wskaźnikiem pozwalającym ustalić poziom racjonalnego nawożenia.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lastRenderedPageBreak/>
        <w:t xml:space="preserve">Fosfor jest składnikiem niezbędnym dla rozwoju roślin, pełniąc ważne funkcje w procesach życiowych roślin: reguluje podziały komórek, rozwój korzeni, ma wpływ na procesy kwitnienia, zawiązywanie nasion oraz procesy dojrzewania. Potas jest jednym z trzech, obok wspomnianych wcześniej azotu i fosforu, makroskładników o zasadniczym znaczeniu </w:t>
      </w:r>
      <w:r w:rsidRPr="00392D29">
        <w:rPr>
          <w:rFonts w:ascii="Arial" w:eastAsia="Calibri" w:hAnsi="Arial" w:cs="Arial"/>
          <w:lang w:eastAsia="en-US"/>
        </w:rPr>
        <w:br/>
        <w:t xml:space="preserve">w żywieniu roślin. Pierwiastek ten odgrywa istotną rolę w gospodarce wodnej rośliny, aktywuje enzymy, bierze udział w procesie fotosyntezy i transportu asymilatów oraz warunkuje wrażliwość na stres wodny związany z suszą. Z kolei magnez jest składnikiem </w:t>
      </w:r>
      <w:r w:rsidRPr="00392D29">
        <w:rPr>
          <w:rFonts w:ascii="Arial" w:eastAsia="Calibri" w:hAnsi="Arial" w:cs="Arial"/>
          <w:lang w:eastAsia="en-US"/>
        </w:rPr>
        <w:br/>
        <w:t xml:space="preserve">o dużym znaczeniu fizjologicznym dla roślin. Podstawowa rola magnezu w roślinie jest związana z jego obecnością w cząsteczce chlorofilu, a zatem wpływem na procesy fotosyntezy. Ponadto magnez aktywuje enzymy i reguluje gospodarkę azotem w roślinie. Pierwiastek ma istotne znaczenie w kształtowaniu jakości produktów roślinnych, z punktu widzenia ich wartości żywieniowej dla zwierząt i człowieka.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Procentowy udział gleb o bardzo niskiej i niskiej zawartości fosforu (P</w:t>
      </w:r>
      <w:r w:rsidRPr="00392D29">
        <w:rPr>
          <w:rFonts w:ascii="Arial" w:eastAsia="Calibri" w:hAnsi="Arial" w:cs="Arial"/>
          <w:vertAlign w:val="subscript"/>
          <w:lang w:eastAsia="en-US"/>
        </w:rPr>
        <w:t>2</w:t>
      </w:r>
      <w:r w:rsidRPr="00392D29">
        <w:rPr>
          <w:rFonts w:ascii="Arial" w:eastAsia="Calibri" w:hAnsi="Arial" w:cs="Arial"/>
          <w:lang w:eastAsia="en-US"/>
        </w:rPr>
        <w:t>O</w:t>
      </w:r>
      <w:r w:rsidRPr="00392D29">
        <w:rPr>
          <w:rFonts w:ascii="Arial" w:eastAsia="Calibri" w:hAnsi="Arial" w:cs="Arial"/>
          <w:vertAlign w:val="subscript"/>
          <w:lang w:eastAsia="en-US"/>
        </w:rPr>
        <w:t>6</w:t>
      </w:r>
      <w:r w:rsidRPr="00392D29">
        <w:rPr>
          <w:rFonts w:ascii="Arial" w:eastAsia="Calibri" w:hAnsi="Arial" w:cs="Arial"/>
          <w:lang w:eastAsia="en-US"/>
        </w:rPr>
        <w:t>) na terenie powiatu wynosi 74%. Udział gleb o zawartości potasu (K</w:t>
      </w:r>
      <w:r w:rsidRPr="00392D29">
        <w:rPr>
          <w:rFonts w:ascii="Arial" w:eastAsia="Calibri" w:hAnsi="Arial" w:cs="Arial"/>
          <w:vertAlign w:val="subscript"/>
          <w:lang w:eastAsia="en-US"/>
        </w:rPr>
        <w:t>2</w:t>
      </w:r>
      <w:r w:rsidRPr="00392D29">
        <w:rPr>
          <w:rFonts w:ascii="Arial" w:eastAsia="Calibri" w:hAnsi="Arial" w:cs="Arial"/>
          <w:lang w:eastAsia="en-US"/>
        </w:rPr>
        <w:t xml:space="preserve">O) bardzo niskiej i niskiej wynosi 75%, </w:t>
      </w:r>
      <w:r>
        <w:rPr>
          <w:rFonts w:ascii="Arial" w:eastAsia="Calibri" w:hAnsi="Arial" w:cs="Arial"/>
          <w:lang w:eastAsia="en-US"/>
        </w:rPr>
        <w:br/>
      </w:r>
      <w:r w:rsidRPr="00392D29">
        <w:rPr>
          <w:rFonts w:ascii="Arial" w:eastAsia="Calibri" w:hAnsi="Arial" w:cs="Arial"/>
          <w:lang w:eastAsia="en-US"/>
        </w:rPr>
        <w:t>a magnezu - 15%. Określenie zasobności gleb w makroelementy jest podstawą do ustalenia optymalnych dawek nawozów sztucznych.</w:t>
      </w:r>
    </w:p>
    <w:p w:rsidR="00E70B3A" w:rsidRPr="00392D29" w:rsidRDefault="00E70B3A" w:rsidP="00E70B3A">
      <w:pPr>
        <w:autoSpaceDE w:val="0"/>
        <w:autoSpaceDN w:val="0"/>
        <w:adjustRightInd w:val="0"/>
        <w:spacing w:after="0" w:line="360" w:lineRule="auto"/>
        <w:rPr>
          <w:rFonts w:ascii="Arial" w:eastAsia="Calibri" w:hAnsi="Arial" w:cs="Arial"/>
          <w:color w:val="FF0000"/>
          <w:lang w:eastAsia="en-US"/>
        </w:rPr>
      </w:pPr>
    </w:p>
    <w:p w:rsidR="00E70B3A" w:rsidRPr="00392D29" w:rsidRDefault="00E70B3A" w:rsidP="00E70B3A">
      <w:pPr>
        <w:autoSpaceDE w:val="0"/>
        <w:autoSpaceDN w:val="0"/>
        <w:adjustRightInd w:val="0"/>
        <w:spacing w:after="0" w:line="360" w:lineRule="auto"/>
        <w:rPr>
          <w:rFonts w:ascii="Arial" w:eastAsia="Calibri" w:hAnsi="Arial" w:cs="Arial"/>
          <w:u w:val="single"/>
          <w:lang w:eastAsia="en-US"/>
        </w:rPr>
      </w:pPr>
      <w:r w:rsidRPr="00392D29">
        <w:rPr>
          <w:rFonts w:ascii="Arial" w:eastAsia="Calibri" w:hAnsi="Arial" w:cs="Arial"/>
          <w:u w:val="single"/>
          <w:lang w:eastAsia="en-US"/>
        </w:rPr>
        <w:t>Złoża zasobów geologicznych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Zgodnie z danymi wynikającymi z „Bilansu zasobów złóż kopalin w Polsce wg stanu na 31.12.2014 r.” na terenie Gminy Jeleniewo występują złoża piasku i żwiru. Teren gminy nie jest zatem zbyt zasobny w surowce mineralne, jednak konieczne jest podejmowanie działań mających na celu ochronę już dostępnych zasobów.</w:t>
      </w:r>
    </w:p>
    <w:p w:rsidR="00392D29" w:rsidRPr="00392D29" w:rsidRDefault="00392D29" w:rsidP="00392D29">
      <w:pPr>
        <w:autoSpaceDE w:val="0"/>
        <w:autoSpaceDN w:val="0"/>
        <w:adjustRightInd w:val="0"/>
        <w:spacing w:after="0" w:line="360" w:lineRule="auto"/>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1" w:name="_Toc428308130"/>
      <w:bookmarkStart w:id="52" w:name="_Toc434230741"/>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4</w:t>
      </w:r>
      <w:r w:rsidRPr="00392D29">
        <w:rPr>
          <w:rFonts w:ascii="Arial" w:eastAsia="Calibri" w:hAnsi="Arial" w:cs="Arial"/>
          <w:bCs/>
          <w:lang w:eastAsia="en-US"/>
        </w:rPr>
        <w:fldChar w:fldCharType="end"/>
      </w:r>
      <w:r w:rsidRPr="00392D29">
        <w:rPr>
          <w:rFonts w:ascii="Arial" w:eastAsia="Calibri" w:hAnsi="Arial" w:cs="Arial"/>
          <w:bCs/>
          <w:lang w:eastAsia="en-US"/>
        </w:rPr>
        <w:t>. Złoża zasobów geologicznych na terenie Gminy Jeleniewo</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1684"/>
        <w:gridCol w:w="2017"/>
        <w:gridCol w:w="1506"/>
        <w:gridCol w:w="1518"/>
        <w:gridCol w:w="1496"/>
      </w:tblGrid>
      <w:tr w:rsidR="00392D29" w:rsidRPr="00392D29" w:rsidTr="00DE035D">
        <w:trPr>
          <w:trHeight w:val="340"/>
        </w:trPr>
        <w:tc>
          <w:tcPr>
            <w:tcW w:w="70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Lp.</w:t>
            </w:r>
          </w:p>
        </w:tc>
        <w:tc>
          <w:tcPr>
            <w:tcW w:w="1684"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złoża</w:t>
            </w:r>
          </w:p>
        </w:tc>
        <w:tc>
          <w:tcPr>
            <w:tcW w:w="2017"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zagospodarowania złoża</w:t>
            </w:r>
          </w:p>
        </w:tc>
        <w:tc>
          <w:tcPr>
            <w:tcW w:w="150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Zasoby geologiczne bilansowe</w:t>
            </w:r>
          </w:p>
        </w:tc>
        <w:tc>
          <w:tcPr>
            <w:tcW w:w="1518"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Zasoby przemysłowe</w:t>
            </w:r>
          </w:p>
        </w:tc>
        <w:tc>
          <w:tcPr>
            <w:tcW w:w="1496" w:type="dxa"/>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Wydobycie</w:t>
            </w:r>
          </w:p>
        </w:tc>
      </w:tr>
      <w:tr w:rsidR="00392D29" w:rsidRPr="00392D29" w:rsidTr="00DE035D">
        <w:trPr>
          <w:trHeight w:val="340"/>
        </w:trPr>
        <w:tc>
          <w:tcPr>
            <w:tcW w:w="8927" w:type="dxa"/>
            <w:gridSpan w:val="6"/>
            <w:shd w:val="clear" w:color="auto" w:fill="D9D9D9"/>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Złoża piasku i żwiru – tys. 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1</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Jeleniewo</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E</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29</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4</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2</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Wołownia</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T</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252</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3</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Żywa Woda</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Z</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25</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r w:rsidR="00392D29" w:rsidRPr="00392D29" w:rsidTr="00DE035D">
        <w:trPr>
          <w:trHeight w:val="340"/>
        </w:trPr>
        <w:tc>
          <w:tcPr>
            <w:tcW w:w="70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4</w:t>
            </w:r>
          </w:p>
        </w:tc>
        <w:tc>
          <w:tcPr>
            <w:tcW w:w="1684"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Białorogi</w:t>
            </w:r>
          </w:p>
        </w:tc>
        <w:tc>
          <w:tcPr>
            <w:tcW w:w="2017"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Z</w:t>
            </w:r>
          </w:p>
        </w:tc>
        <w:tc>
          <w:tcPr>
            <w:tcW w:w="150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72</w:t>
            </w:r>
          </w:p>
        </w:tc>
        <w:tc>
          <w:tcPr>
            <w:tcW w:w="151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c>
          <w:tcPr>
            <w:tcW w:w="1496"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Bilans zasobów złóż kopalin w Polsce wg stanu na 31.12.2014 r.</w:t>
      </w:r>
    </w:p>
    <w:p w:rsidR="00392D29" w:rsidRPr="00392D29" w:rsidRDefault="00392D29" w:rsidP="00392D29">
      <w:pPr>
        <w:spacing w:after="0" w:line="360" w:lineRule="auto"/>
        <w:jc w:val="both"/>
        <w:rPr>
          <w:rFonts w:ascii="Arial" w:hAnsi="Arial" w:cs="Arial"/>
          <w:lang w:eastAsia="en-US"/>
        </w:rPr>
      </w:pPr>
    </w:p>
    <w:p w:rsidR="00392D29" w:rsidRPr="00392D29" w:rsidRDefault="00392D29" w:rsidP="00392D29">
      <w:pPr>
        <w:spacing w:after="0" w:line="360" w:lineRule="auto"/>
        <w:jc w:val="both"/>
        <w:rPr>
          <w:rFonts w:ascii="Arial" w:hAnsi="Arial" w:cs="Arial"/>
          <w:sz w:val="18"/>
          <w:szCs w:val="18"/>
          <w:u w:val="single"/>
          <w:lang w:eastAsia="en-US"/>
        </w:rPr>
      </w:pPr>
      <w:r w:rsidRPr="00392D29">
        <w:rPr>
          <w:rFonts w:ascii="Arial" w:hAnsi="Arial" w:cs="Arial"/>
          <w:sz w:val="18"/>
          <w:szCs w:val="18"/>
          <w:u w:val="single"/>
          <w:lang w:eastAsia="en-US"/>
        </w:rPr>
        <w:t>Objaśnienia do tabeli:</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E - złoże eksploatowane</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Z - złoże, z którego wydobycie zostało zaniechane</w:t>
      </w:r>
    </w:p>
    <w:p w:rsidR="00392D29" w:rsidRPr="00392D29" w:rsidRDefault="00392D29" w:rsidP="00392D29">
      <w:pPr>
        <w:spacing w:after="0" w:line="360" w:lineRule="auto"/>
        <w:jc w:val="both"/>
        <w:rPr>
          <w:rFonts w:ascii="Arial" w:hAnsi="Arial" w:cs="Arial"/>
          <w:sz w:val="18"/>
          <w:szCs w:val="18"/>
          <w:lang w:eastAsia="en-US"/>
        </w:rPr>
      </w:pPr>
      <w:r w:rsidRPr="00392D29">
        <w:rPr>
          <w:rFonts w:ascii="Arial" w:hAnsi="Arial" w:cs="Arial"/>
          <w:sz w:val="18"/>
          <w:szCs w:val="18"/>
          <w:lang w:eastAsia="en-US"/>
        </w:rPr>
        <w:t>T - złoże zagospodarowane, eksploatowane okresowo</w:t>
      </w:r>
    </w:p>
    <w:p w:rsidR="007B0B0C" w:rsidRPr="00392D29" w:rsidRDefault="007B0B0C" w:rsidP="00B54FD7">
      <w:pPr>
        <w:pStyle w:val="Nagwek2"/>
        <w:spacing w:before="0" w:line="360" w:lineRule="auto"/>
        <w:jc w:val="both"/>
        <w:rPr>
          <w:rFonts w:ascii="Arial" w:hAnsi="Arial" w:cs="Arial"/>
          <w:smallCaps/>
          <w:color w:val="auto"/>
        </w:rPr>
      </w:pPr>
      <w:bookmarkStart w:id="53" w:name="_Toc434230784"/>
      <w:r w:rsidRPr="00392D29">
        <w:rPr>
          <w:rFonts w:ascii="Arial" w:hAnsi="Arial" w:cs="Arial"/>
          <w:smallCaps/>
          <w:color w:val="auto"/>
        </w:rPr>
        <w:lastRenderedPageBreak/>
        <w:t>3.4. Wody powierzchniowe i podziemne</w:t>
      </w:r>
      <w:bookmarkEnd w:id="53"/>
    </w:p>
    <w:p w:rsidR="007B0B0C" w:rsidRPr="00392D29" w:rsidRDefault="007B0B0C" w:rsidP="00542C89">
      <w:pPr>
        <w:spacing w:after="0" w:line="360" w:lineRule="auto"/>
        <w:jc w:val="both"/>
        <w:rPr>
          <w:rFonts w:ascii="Arial" w:hAnsi="Arial" w:cs="Arial"/>
        </w:rPr>
      </w:pPr>
    </w:p>
    <w:p w:rsidR="00DB133D" w:rsidRPr="00392D29" w:rsidRDefault="00DB133D" w:rsidP="00DB133D">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Jednym z najważniejszych czynników mających wpływ na ogólny stan środowiska przyrodniczego na danym terenie ma jakość i wielkość zasobów wodnych. </w:t>
      </w:r>
    </w:p>
    <w:p w:rsidR="007A0602" w:rsidRPr="00392D29" w:rsidRDefault="007A0602" w:rsidP="00DB133D">
      <w:pPr>
        <w:autoSpaceDE w:val="0"/>
        <w:autoSpaceDN w:val="0"/>
        <w:adjustRightInd w:val="0"/>
        <w:spacing w:after="0" w:line="360" w:lineRule="auto"/>
        <w:jc w:val="both"/>
        <w:rPr>
          <w:rFonts w:ascii="Arial" w:eastAsia="Calibri" w:hAnsi="Arial" w:cs="Arial"/>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Wody powierzchniowe – charakterystyka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występuje dobrze rozwinięta sieć wód powierzchniowych. Obszar gminy w przeważającej części obejmuje fragmenty dwóch zlewni: Czarnej Hańczy </w:t>
      </w:r>
      <w:r w:rsidRPr="00392D29">
        <w:rPr>
          <w:rFonts w:ascii="Arial" w:eastAsia="Calibri" w:hAnsi="Arial" w:cs="Arial"/>
          <w:lang w:eastAsia="en-US"/>
        </w:rPr>
        <w:br/>
        <w:t xml:space="preserve">i Szeszupy. Wschodnia część gminy to niewielki fragment zlewni Szelmentki (dopływ Szeszupy), zaś południowa część jest obszarem bezodpływowym.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Głównym ciekiem wodnym gminy jest Czarna Hańcza, która przepływa przez północno – zachodnią część gminy tworząc rozległe meandry. Druga co do wielkości jest rzeka Szeszupa, która przepływa przez północną część gminy oraz przez jeziora: Gulbin, Okrągłe </w:t>
      </w:r>
      <w:r w:rsidRPr="00392D29">
        <w:rPr>
          <w:rFonts w:ascii="Arial" w:eastAsia="Calibri" w:hAnsi="Arial" w:cs="Arial"/>
          <w:lang w:eastAsia="en-US"/>
        </w:rPr>
        <w:br/>
        <w:t xml:space="preserve">i Krejwelek.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Największym jeziorem jest Szelment Wielki położony przy wschodniej granicy gminy. Jest to jezioro polodowcowe, jego głębokość maksymalna wynosi 45 m, natomiast średnia - 15 m. Kształt akwenu jest wydłużony, długość maksymalna to 6250 m, szerokość maksymalna 1125 m, a średnia szerokość zbiornika wynosi 570 m. Linia brzegowa jest silnie rozwinięta, tworząc szereg półwyspów i zatok. Objętość zbiornika to około 53,5 tys. m³. Dno jest bardzo zróżnicowane, występuje wiele głęboczków i wypłyceń. Jezioro posiada kilka niewielkich dopływów. Odpływ następuje przez rzekę Szelmentkę, która umożliwia swobodną migrację ryb pomiędzy jeziorami. Otoczenie jeziora stanowią pastwiska, łąki, pola uprawne i nieużytki. Udział lasów jest niewielki.</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Do większych jezior należy zaliczyć: J. Szurpiły położone w centralnej części gminy oraz </w:t>
      </w:r>
      <w:r w:rsidRPr="00392D29">
        <w:rPr>
          <w:rFonts w:ascii="Arial" w:eastAsia="Calibri" w:hAnsi="Arial" w:cs="Arial"/>
          <w:lang w:eastAsia="en-US"/>
        </w:rPr>
        <w:br/>
        <w:t xml:space="preserve">J. Sumowo, J. Jeglówek i J. Kopane. W południowej i środkowej części gminy występują jeziora bezodpływowe: Linówek, Błędne i Leszczewo. Wody powierzchniowe reprezentowane są również przez Staw Turtul utworzony jako spiętrzenie na rzecz młyna </w:t>
      </w:r>
      <w:r w:rsidRPr="00392D29">
        <w:rPr>
          <w:rFonts w:ascii="Arial" w:eastAsia="Calibri" w:hAnsi="Arial" w:cs="Arial"/>
          <w:lang w:eastAsia="en-US"/>
        </w:rPr>
        <w:br/>
        <w:t xml:space="preserve">w biegu Czarnej Hańczy.  </w:t>
      </w:r>
    </w:p>
    <w:p w:rsidR="00392D29" w:rsidRDefault="00392D29" w:rsidP="00392D29">
      <w:pPr>
        <w:autoSpaceDE w:val="0"/>
        <w:autoSpaceDN w:val="0"/>
        <w:adjustRightInd w:val="0"/>
        <w:spacing w:after="0" w:line="360" w:lineRule="auto"/>
        <w:jc w:val="both"/>
        <w:rPr>
          <w:rFonts w:ascii="Arial" w:eastAsia="Calibri" w:hAnsi="Arial" w:cs="Arial"/>
          <w:lang w:eastAsia="en-US"/>
        </w:rPr>
      </w:pPr>
    </w:p>
    <w:p w:rsidR="00362FD3" w:rsidRDefault="00362FD3" w:rsidP="00392D29">
      <w:pPr>
        <w:autoSpaceDE w:val="0"/>
        <w:autoSpaceDN w:val="0"/>
        <w:adjustRightInd w:val="0"/>
        <w:spacing w:after="0" w:line="360" w:lineRule="auto"/>
        <w:jc w:val="both"/>
        <w:rPr>
          <w:rFonts w:ascii="Arial" w:eastAsia="Calibri" w:hAnsi="Arial" w:cs="Arial"/>
          <w:lang w:eastAsia="en-US"/>
        </w:rPr>
      </w:pPr>
    </w:p>
    <w:p w:rsidR="00362FD3" w:rsidRDefault="00362FD3" w:rsidP="00392D29">
      <w:pPr>
        <w:autoSpaceDE w:val="0"/>
        <w:autoSpaceDN w:val="0"/>
        <w:adjustRightInd w:val="0"/>
        <w:spacing w:after="0" w:line="360" w:lineRule="auto"/>
        <w:jc w:val="both"/>
        <w:rPr>
          <w:rFonts w:ascii="Arial" w:eastAsia="Calibri" w:hAnsi="Arial" w:cs="Arial"/>
          <w:lang w:eastAsia="en-US"/>
        </w:rPr>
      </w:pPr>
    </w:p>
    <w:p w:rsidR="00362FD3" w:rsidRDefault="00362FD3" w:rsidP="00392D29">
      <w:pPr>
        <w:autoSpaceDE w:val="0"/>
        <w:autoSpaceDN w:val="0"/>
        <w:adjustRightInd w:val="0"/>
        <w:spacing w:after="0" w:line="360" w:lineRule="auto"/>
        <w:jc w:val="both"/>
        <w:rPr>
          <w:rFonts w:ascii="Arial" w:eastAsia="Calibri" w:hAnsi="Arial" w:cs="Arial"/>
          <w:lang w:eastAsia="en-US"/>
        </w:rPr>
      </w:pPr>
    </w:p>
    <w:p w:rsidR="00362FD3" w:rsidRDefault="00362FD3" w:rsidP="00392D29">
      <w:pPr>
        <w:autoSpaceDE w:val="0"/>
        <w:autoSpaceDN w:val="0"/>
        <w:adjustRightInd w:val="0"/>
        <w:spacing w:after="0" w:line="360" w:lineRule="auto"/>
        <w:jc w:val="both"/>
        <w:rPr>
          <w:rFonts w:ascii="Arial" w:eastAsia="Calibri" w:hAnsi="Arial" w:cs="Arial"/>
          <w:lang w:eastAsia="en-US"/>
        </w:rPr>
      </w:pPr>
    </w:p>
    <w:p w:rsidR="00362FD3" w:rsidRPr="00392D29" w:rsidRDefault="00362FD3"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4" w:name="_Toc428308112"/>
      <w:bookmarkStart w:id="55" w:name="_Toc434230742"/>
      <w:r w:rsidRPr="00392D29">
        <w:rPr>
          <w:rFonts w:ascii="Arial" w:eastAsia="Calibri" w:hAnsi="Arial" w:cs="Arial"/>
          <w:bCs/>
          <w:lang w:eastAsia="en-US"/>
        </w:rPr>
        <w:lastRenderedPageBreak/>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5</w:t>
      </w:r>
      <w:r w:rsidRPr="00392D29">
        <w:rPr>
          <w:rFonts w:ascii="Arial" w:eastAsia="Calibri" w:hAnsi="Arial" w:cs="Arial"/>
          <w:bCs/>
          <w:lang w:eastAsia="en-US"/>
        </w:rPr>
        <w:fldChar w:fldCharType="end"/>
      </w:r>
      <w:r w:rsidRPr="00392D29">
        <w:rPr>
          <w:rFonts w:ascii="Arial" w:eastAsia="Calibri" w:hAnsi="Arial" w:cs="Arial"/>
          <w:bCs/>
          <w:lang w:eastAsia="en-US"/>
        </w:rPr>
        <w:t>. Wykaz większych jezior Gminy Jeleniewo</w:t>
      </w:r>
      <w:bookmarkEnd w:id="54"/>
      <w:bookmarkEnd w:id="5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3"/>
        <w:gridCol w:w="3359"/>
        <w:gridCol w:w="1842"/>
      </w:tblGrid>
      <w:tr w:rsidR="00392D29" w:rsidRPr="00392D29" w:rsidTr="00392D29">
        <w:trPr>
          <w:trHeight w:val="340"/>
          <w:tblHeader/>
          <w:jc w:val="center"/>
        </w:trPr>
        <w:tc>
          <w:tcPr>
            <w:tcW w:w="923"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Lp.</w:t>
            </w:r>
          </w:p>
        </w:tc>
        <w:tc>
          <w:tcPr>
            <w:tcW w:w="3359"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Nazwa jeziora</w:t>
            </w:r>
          </w:p>
        </w:tc>
        <w:tc>
          <w:tcPr>
            <w:tcW w:w="1842" w:type="dxa"/>
            <w:shd w:val="clear" w:color="auto" w:fill="BFBFBF"/>
            <w:vAlign w:val="center"/>
          </w:tcPr>
          <w:p w:rsidR="00392D29" w:rsidRPr="00392D29" w:rsidRDefault="00392D29" w:rsidP="00392D29">
            <w:pPr>
              <w:widowControl w:val="0"/>
              <w:spacing w:after="0" w:line="240" w:lineRule="auto"/>
              <w:jc w:val="center"/>
              <w:rPr>
                <w:rFonts w:ascii="Arial" w:eastAsia="Times New Roman" w:hAnsi="Arial" w:cs="Arial"/>
                <w:b/>
                <w:sz w:val="20"/>
                <w:szCs w:val="20"/>
                <w:lang w:eastAsia="pl-PL"/>
              </w:rPr>
            </w:pPr>
            <w:r w:rsidRPr="00392D29">
              <w:rPr>
                <w:rFonts w:ascii="Arial" w:eastAsia="Times New Roman" w:hAnsi="Arial" w:cs="Arial"/>
                <w:b/>
                <w:sz w:val="20"/>
                <w:szCs w:val="20"/>
                <w:lang w:eastAsia="pl-PL"/>
              </w:rPr>
              <w:t>Powierzchnia (ha)</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Boczniel</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19,06</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Gulbin</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8,47</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Jeglóweczek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Jeglówek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20,58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Kopane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16,99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Krejwelek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9,99</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Leszczewo</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9,48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Okrągłe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16,45</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Okrągłe</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1,28</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Staw Turtul</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7,42</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Sumowo</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33,24</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 xml:space="preserve">Sumówek </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7,41</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Szelment Wielki</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356,07</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Szurpiły</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89,00</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Udrynek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7,02</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Udziejek</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7,45</w:t>
            </w:r>
          </w:p>
        </w:tc>
      </w:tr>
      <w:tr w:rsidR="00392D29" w:rsidRPr="00392D29" w:rsidTr="00392D29">
        <w:trPr>
          <w:trHeight w:val="340"/>
          <w:jc w:val="center"/>
        </w:trPr>
        <w:tc>
          <w:tcPr>
            <w:tcW w:w="923" w:type="dxa"/>
            <w:vAlign w:val="center"/>
          </w:tcPr>
          <w:p w:rsidR="00392D29" w:rsidRPr="00392D29" w:rsidRDefault="00392D29" w:rsidP="00071B9F">
            <w:pPr>
              <w:widowControl w:val="0"/>
              <w:numPr>
                <w:ilvl w:val="0"/>
                <w:numId w:val="37"/>
              </w:numPr>
              <w:spacing w:after="0" w:line="240" w:lineRule="auto"/>
              <w:jc w:val="center"/>
              <w:rPr>
                <w:rFonts w:ascii="Arial" w:eastAsia="Times New Roman" w:hAnsi="Arial" w:cs="Arial"/>
                <w:sz w:val="20"/>
                <w:szCs w:val="20"/>
                <w:lang w:eastAsia="pl-PL"/>
              </w:rPr>
            </w:pPr>
          </w:p>
        </w:tc>
        <w:tc>
          <w:tcPr>
            <w:tcW w:w="3359" w:type="dxa"/>
            <w:vAlign w:val="center"/>
          </w:tcPr>
          <w:p w:rsidR="00392D29" w:rsidRPr="00392D29" w:rsidRDefault="00392D29" w:rsidP="00392D29">
            <w:pPr>
              <w:widowControl w:val="0"/>
              <w:spacing w:after="0" w:line="240" w:lineRule="auto"/>
              <w:rPr>
                <w:rFonts w:ascii="Arial" w:eastAsia="Times New Roman" w:hAnsi="Arial" w:cs="Arial"/>
                <w:sz w:val="20"/>
                <w:szCs w:val="20"/>
                <w:lang w:eastAsia="pl-PL"/>
              </w:rPr>
            </w:pPr>
            <w:r w:rsidRPr="00392D29">
              <w:rPr>
                <w:rFonts w:ascii="Arial" w:eastAsia="Times New Roman" w:hAnsi="Arial" w:cs="Arial"/>
                <w:sz w:val="20"/>
                <w:szCs w:val="20"/>
                <w:lang w:eastAsia="pl-PL"/>
              </w:rPr>
              <w:t>Wodziłki</w:t>
            </w:r>
          </w:p>
        </w:tc>
        <w:tc>
          <w:tcPr>
            <w:tcW w:w="1842" w:type="dxa"/>
            <w:vAlign w:val="center"/>
          </w:tcPr>
          <w:p w:rsidR="00392D29" w:rsidRPr="00392D29" w:rsidRDefault="00392D29" w:rsidP="00392D29">
            <w:pPr>
              <w:widowControl w:val="0"/>
              <w:spacing w:after="0" w:line="240" w:lineRule="auto"/>
              <w:jc w:val="center"/>
              <w:rPr>
                <w:rFonts w:ascii="Arial" w:eastAsia="Times New Roman" w:hAnsi="Arial" w:cs="Arial"/>
                <w:sz w:val="20"/>
                <w:szCs w:val="20"/>
                <w:lang w:eastAsia="pl-PL"/>
              </w:rPr>
            </w:pPr>
            <w:r w:rsidRPr="00392D29">
              <w:rPr>
                <w:rFonts w:ascii="Arial" w:eastAsia="Times New Roman" w:hAnsi="Arial" w:cs="Arial"/>
                <w:sz w:val="20"/>
                <w:szCs w:val="20"/>
                <w:lang w:eastAsia="pl-PL"/>
              </w:rPr>
              <w:t>4,26</w:t>
            </w:r>
          </w:p>
        </w:tc>
      </w:tr>
    </w:tbl>
    <w:p w:rsidR="00392D29" w:rsidRPr="00392D29" w:rsidRDefault="00392D29" w:rsidP="00392D29">
      <w:pPr>
        <w:jc w:val="right"/>
        <w:rPr>
          <w:rFonts w:ascii="Arial" w:hAnsi="Arial" w:cs="Arial"/>
          <w:sz w:val="18"/>
          <w:szCs w:val="18"/>
          <w:lang w:eastAsia="en-US"/>
        </w:rPr>
      </w:pPr>
      <w:r w:rsidRPr="00392D29">
        <w:rPr>
          <w:rFonts w:ascii="Arial" w:hAnsi="Arial" w:cs="Arial"/>
          <w:sz w:val="18"/>
          <w:szCs w:val="18"/>
          <w:lang w:eastAsia="en-US"/>
        </w:rPr>
        <w:t>Źródło: Dane Urzędu Gminy Jeleniewo</w:t>
      </w:r>
    </w:p>
    <w:p w:rsidR="00AD5903" w:rsidRPr="00392D29" w:rsidRDefault="00AD5903" w:rsidP="00DB133D">
      <w:pPr>
        <w:spacing w:after="0" w:line="360" w:lineRule="auto"/>
        <w:jc w:val="center"/>
        <w:rPr>
          <w:rFonts w:ascii="Arial" w:eastAsia="Calibri" w:hAnsi="Arial" w:cs="Arial"/>
          <w:bCs/>
          <w:color w:val="FF0000"/>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wód powierzchniowych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Klasyfikacja i badania jakości wód powierzchniowych przeprowadzana jest dla wydzielonych jednolitych części wód powierzchniowych. Jednolita część wód powierzchniowych (JCWP) jest podstawową jednostką gospodarki wodnej (łącznie z ochroną środowiska) w myśl ustawy z dnia 18.07.2001 r. Prawo wodne (tekst jednolity Dz. U. z 2015 r. poz. 469), zgodnie z Ramową Dyrektywą Wodną. Jednolita część wód jest pojęciem obejmującym zarówno zbiorniki wód stojących, jak i cieki, a także przybrzeżne fragmenty wód morskich </w:t>
      </w:r>
      <w:r w:rsidRPr="00392D29">
        <w:rPr>
          <w:rFonts w:ascii="Arial" w:eastAsia="Calibri" w:hAnsi="Arial" w:cs="Arial"/>
          <w:lang w:eastAsia="en-US"/>
        </w:rPr>
        <w:br/>
        <w:t xml:space="preserve">i wody podziemne. Jednolita część wód powierzchniowych (JCWP) - oznacza oddzielny </w:t>
      </w:r>
      <w:r w:rsidRPr="00392D29">
        <w:rPr>
          <w:rFonts w:ascii="Arial" w:eastAsia="Calibri" w:hAnsi="Arial" w:cs="Arial"/>
          <w:lang w:eastAsia="en-US"/>
        </w:rPr>
        <w:br/>
        <w:t>i znaczący element wód powierzchniowych, taki jak:</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jezioro lub inny naturalny zbiornik wodny,</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sztuczny zbiornik wodny,</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struga, strumień, potok, rzeka, kanał lub ich części,</w:t>
      </w:r>
    </w:p>
    <w:p w:rsidR="00392D29" w:rsidRPr="00392D29" w:rsidRDefault="00392D29" w:rsidP="00071B9F">
      <w:pPr>
        <w:numPr>
          <w:ilvl w:val="0"/>
          <w:numId w:val="38"/>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morskie wody wewnętrzne, wody przejściowe lub przybrzeżne.</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Stan ekologiczny jednolitych części wód (JCW) powierzchniowych klasyfikuje się na podstawie wyników klasyfikacji elementów biologicznych, fizykochemicznych, chemicznych, w tym grupa substancji szczególnie szkodliwych dla środowiska wodnego, </w:t>
      </w:r>
      <w:r w:rsidRPr="00392D29">
        <w:rPr>
          <w:rFonts w:ascii="Arial" w:eastAsia="Calibri" w:hAnsi="Arial" w:cs="Arial"/>
          <w:lang w:eastAsia="en-US"/>
        </w:rPr>
        <w:br/>
      </w:r>
      <w:r w:rsidRPr="00392D29">
        <w:rPr>
          <w:rFonts w:ascii="Arial" w:eastAsia="Calibri" w:hAnsi="Arial" w:cs="Arial"/>
          <w:lang w:eastAsia="en-US"/>
        </w:rPr>
        <w:lastRenderedPageBreak/>
        <w:t>i hydromorfologicznych. Elementy te klasyfikuje się na podstawie kryteriów wyrażonych jako wartości graniczne poszczególnych wskaźników jakości wód z uwzględnieniem typów wód powierzchniowych.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nie zlokalizowano punktów pomiarowych w zakresie badania jakości rzek, jednak zanalizowano cieki przepływające przez gminę na punktach zlokalizowanych poza granicami gminy.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W latach 2011-2012 przeprowadzono badania jakości wód rzek przedstawione w tabeli </w:t>
      </w:r>
      <w:r>
        <w:rPr>
          <w:rFonts w:ascii="Arial" w:eastAsia="Calibri" w:hAnsi="Arial" w:cs="Arial"/>
          <w:lang w:eastAsia="en-US"/>
        </w:rPr>
        <w:t>6</w:t>
      </w:r>
      <w:r w:rsidRPr="00392D29">
        <w:rPr>
          <w:rFonts w:ascii="Arial" w:eastAsia="Calibri" w:hAnsi="Arial" w:cs="Arial"/>
          <w:lang w:eastAsia="en-US"/>
        </w:rPr>
        <w:t>.</w:t>
      </w:r>
    </w:p>
    <w:p w:rsidR="007A0602" w:rsidRPr="00392D29" w:rsidRDefault="007A0602"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6" w:name="_Toc428308113"/>
      <w:bookmarkStart w:id="57" w:name="_Toc434230743"/>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362FD3">
        <w:rPr>
          <w:rFonts w:ascii="Arial" w:eastAsia="Calibri" w:hAnsi="Arial" w:cs="Arial"/>
          <w:bCs/>
          <w:noProof/>
          <w:lang w:eastAsia="en-US"/>
        </w:rPr>
        <w:t>6</w:t>
      </w:r>
      <w:r w:rsidRPr="00392D29">
        <w:rPr>
          <w:rFonts w:ascii="Arial" w:eastAsia="Calibri" w:hAnsi="Arial" w:cs="Arial"/>
          <w:bCs/>
          <w:lang w:eastAsia="en-US"/>
        </w:rPr>
        <w:fldChar w:fldCharType="end"/>
      </w:r>
      <w:r w:rsidRPr="00392D29">
        <w:rPr>
          <w:rFonts w:ascii="Arial" w:eastAsia="Calibri" w:hAnsi="Arial" w:cs="Arial"/>
          <w:bCs/>
          <w:lang w:eastAsia="en-US"/>
        </w:rPr>
        <w:t>. Ocena stanu ekologicznego, chemicznego i stanu wód rzek przypływających przez Gminę Jeleniewo</w:t>
      </w:r>
      <w:bookmarkEnd w:id="56"/>
      <w:bookmarkEnd w:id="57"/>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681"/>
        <w:gridCol w:w="1583"/>
        <w:gridCol w:w="1583"/>
        <w:gridCol w:w="1417"/>
        <w:gridCol w:w="1213"/>
      </w:tblGrid>
      <w:tr w:rsidR="00392D29" w:rsidRPr="00392D29" w:rsidTr="00DE035D">
        <w:trPr>
          <w:trHeight w:val="340"/>
          <w:tblHeader/>
        </w:trPr>
        <w:tc>
          <w:tcPr>
            <w:tcW w:w="1879"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jcw</w:t>
            </w:r>
          </w:p>
        </w:tc>
        <w:tc>
          <w:tcPr>
            <w:tcW w:w="1681"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punktu kontrolno-pomiarowego</w:t>
            </w:r>
          </w:p>
        </w:tc>
        <w:tc>
          <w:tcPr>
            <w:tcW w:w="158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Stan/potencjał ekologiczny</w:t>
            </w:r>
          </w:p>
        </w:tc>
        <w:tc>
          <w:tcPr>
            <w:tcW w:w="158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 xml:space="preserve">Stan/potencjał ekologiczny </w:t>
            </w:r>
            <w:r w:rsidRPr="00DE035D">
              <w:rPr>
                <w:rFonts w:ascii="Arial" w:eastAsia="Calibri" w:hAnsi="Arial" w:cs="Arial"/>
                <w:b/>
                <w:sz w:val="20"/>
                <w:szCs w:val="20"/>
                <w:lang w:eastAsia="en-US"/>
              </w:rPr>
              <w:br/>
              <w:t>w obszarach chronionych</w:t>
            </w:r>
          </w:p>
        </w:tc>
        <w:tc>
          <w:tcPr>
            <w:tcW w:w="1417"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chemiczny</w:t>
            </w:r>
          </w:p>
        </w:tc>
        <w:tc>
          <w:tcPr>
            <w:tcW w:w="1213"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jcw</w:t>
            </w:r>
          </w:p>
        </w:tc>
      </w:tr>
      <w:tr w:rsidR="00392D29" w:rsidRPr="00392D29" w:rsidTr="00DE035D">
        <w:trPr>
          <w:trHeight w:val="34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jez. Wigry do Gremzdówki włącznie</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Wysoki Most</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bardzo 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bardzo 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bd.</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bd.</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Gremzdówki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profil graniczny śluza Kudrynki</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od wypływu z jeziora Hańcza do jeziora Wigry</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Czarna Hańcza – wodowskaz Sobolewo</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umiarkowany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umiarkowany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przekroczone stężenia maksymalne</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zły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Szeszupa od Potopki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Szeszupa – profil graniczny wodowskaz Poszeszupie</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r w:rsidR="00392D29" w:rsidRPr="00392D29" w:rsidTr="00DE035D">
        <w:trPr>
          <w:trHeight w:val="70"/>
        </w:trPr>
        <w:tc>
          <w:tcPr>
            <w:tcW w:w="1879"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Szelmentka do granicy państwa</w:t>
            </w:r>
          </w:p>
        </w:tc>
        <w:tc>
          <w:tcPr>
            <w:tcW w:w="1681"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Szelmentka – profil graniczny Kupowo (Smolnica)</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8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417"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213"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Szeszupa jest lewostronnym dopływem Niemna o długości 297,6 km (w tym 24 km odcinka źródłowego w granicach Polski). Źródła rzeki znajdują się na terenie Suwalskiego Parku Krajobrazowego w pobliżu zalewu na Czarnej Hańczy w Turtulu (około 500 m od doliny Czarnej Hańczy). Rzeka płynie w szerokiej dolinie (Zagłębienie Szeszupy), zbierając po drodze niewielkie strumienie odprowadzające wodę z licznych jezior (Gulbin, Okrągłe, Krejwelek, Przechodnie, Postawelek, Pobondzie) i torfowisk, po kilku kilometrach wpływa na obszar Republiki Litwy. Główne dopływy Szeszupy na terenie Polski to: Potopka i Wigra oraz Szelmentka. W latach 2010-2013 przeprowadzono badania w profilu wodowskaz </w:t>
      </w:r>
      <w:r w:rsidRPr="00392D29">
        <w:rPr>
          <w:rFonts w:ascii="Arial" w:eastAsia="Calibri" w:hAnsi="Arial" w:cs="Arial"/>
          <w:lang w:eastAsia="en-US"/>
        </w:rPr>
        <w:lastRenderedPageBreak/>
        <w:t xml:space="preserve">Poszeszupie – przed granicą państwa (w ramach współpracy polsko-litewskiej). Na podstawie przeprowadzonych badań monitoringowych należy stwierdzić, że stan wód rzeki określany jest jako dobry, co wskazuje na niewielki wpływ człowieka na jakość wód analizowanej rzeki. </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Szczegółowe informacje na temat jakości wód rzeki Szeszupy w profilu granicznym wodowskaz Poszeszupie przedstawiają się następująco (dane zaczerpnięto z „Informacji Podlaskiego Wojewódzkiego Inspektora Ochrony Środowiska o stanie środowiska na terenie powiatów: suwalskiego grodzkiego i suwalskiego ziemskiego w 2013 roku”):</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ekologicznego – na podstawie wskaźnika biologicznego (okrzemkowy wskaźnik fitobentosowy IO) wykazano w 2012 r. bardzo dobry stan wód w JCW (I klasa). Ocenę wskaźnika odziedziczono do 2013 r. Spośród badanych w 2013 r. stężeń wskaźników fizykochemicznych nie wykazano przekroczeń wartości określonych dla stanu dobrego, przy czym indeks nadmanganianowy, zasadowość ogólna, stężenie azotu Kjeldahla odpowiadały wartościom II klasy czystości, wobec czego stan ekologiczny w JCW zakwalifikowano do stanu dobrego (II klasa).</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chemicznego – w 2012 r. na podstawie wskaźników chemicznych, w tym substancji priorytetowych dla polityki wodnej, wykazano dobry stan wód w JCW. </w:t>
      </w:r>
      <w:r w:rsidRPr="00392D29">
        <w:rPr>
          <w:rFonts w:ascii="Arial" w:eastAsia="Calibri" w:hAnsi="Arial" w:cs="Arial"/>
          <w:lang w:eastAsia="en-US"/>
        </w:rPr>
        <w:br/>
        <w:t>W 2013 r. ocenę odziedziczono.</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przydatności do bytowania ryb – badania wykazały, że wody spełniają kryteria bytowania ryb w warunkach naturalnych.</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39"/>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na podstawie wypadkowej oceny stanu ekologicznego i stanu chemicznego wykazano, że stan wód jest dobry.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Szelmentka jest prawostronnym dopływem Szeszupy o długości około 24 km (w tym około 22 km w granicach Polski). Ujście Szelmentki znajduje się na terenie Litwy, około 2 km od granicy polsko-litewskiej. Szelmentka przepływa w górnym biegu przez dwa duże jeziora rynnowe: Szelment Wielki i Szelment Mały. W 2012 r. przeprowadzono badania w profilu </w:t>
      </w:r>
      <w:r w:rsidRPr="00392D29">
        <w:rPr>
          <w:rFonts w:ascii="Arial" w:eastAsia="Calibri" w:hAnsi="Arial" w:cs="Arial"/>
          <w:lang w:eastAsia="en-US"/>
        </w:rPr>
        <w:br/>
        <w:t>w m. Kupowo (Smolnica) – przed granicą państwa (w ramach współpracy polsko-litewskiej).</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Szczegółowe informacje na temat jakości wód rzeki Szelmentki w profilu w m. Kupowo (Smolnica) przedstawiają się następująco (dane zaczerpnięto z „Informacji Podlaskiego Wojewódzkiego Inspektora Ochrony Środowiska o stanie środowiska na terenie powiatów: suwalskiego grodzkiego i suwalskiego ziemskiego w 2013 roku”):</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lastRenderedPageBreak/>
        <w:t>Ocena stanu ekologicznego – na podstawie wskaźnika biologicznego (wskaźnik fitoplanktonowy IFPL) wykazano dobry stan wód w JCW (II klasa). Spośród badanych stężeń wskaźników fizykochemicznych nie wykazano przekroczeń wartości określonych dla stanu dobrego, wobec czego stan ekologiczny w JCW zakwalifikowano do stanu dobrego (II klasa).</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chemicznego – na podstawie wskaźników chemicznych, w tym substancji priorytetowych dla polityki wodnej, wykazano dobry stan wód w JCW.</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40"/>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na podstawie wypadkowej oceny stanu ekologicznego i stanu chemicznego wykazano, że stan wód jest dobry. W 2013 r. ocenę JCW odziedziczono.</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Czarna Hańcza jest dopływem Niemna o długości 141,7 km (w tym 107,8 km w granicach Polski). Górny odcinek rzeki przebiega przez jeziora Hańcza i Wigry. Malownicze fragmenty zlewni rzeki i jej okolic zostały objęte ochroną w ramach Suwalskiego Parku Krajobrazowego i Wigierskiego Parku Narodowego. Główne dopływy Czarnej Hańczy to: Wiatrołuża, Pawłówka, Wierśnianka, Marycha, Kalna, Kanał Augustowski, Maleszówka, Wołkuszanka. Dolny odcinek rzeki jest uregulowany – biegnie nim Kanał Augustowski. Rzeka jest odbiornikiem ścieków z Jeleniewa i Suwałk. W 2011 r. na terenie powiatu suwalskiego przeprowadzono badania w profilu wodowskaz Sobolewo, w 2013 r. w profilu Bród Stary.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Szczegółowe informacje na temat jakości wód rzeki Czarnej Hańczy w profilu wodowskaz Sobolewo przedstawiają się następująco (dane zaczerpnięto z „Informacji Podlaskiego Wojewódzkiego Inspektora Ochrony Środowiska o stanie środowiska na terenie powiatów: suwalskiego grodzkiego i suwalskiego ziemskiego w 2013 roku”): </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ekologicznego – przeprowadzono w 2011 r. na podstawie makrofitowego indeksu rzecznego – MIR wskazała dobry stan elementów biologicznych w JCW </w:t>
      </w:r>
      <w:r w:rsidRPr="00392D29">
        <w:rPr>
          <w:rFonts w:ascii="Arial" w:eastAsia="Calibri" w:hAnsi="Arial" w:cs="Arial"/>
          <w:lang w:eastAsia="en-US"/>
        </w:rPr>
        <w:br/>
        <w:t>(II klasa). Spośród badanych stężeń wskaźników fizykochemicznych wykazano przekroczenie średniorocznych stężeń azotu Kjeldahla, w związku z tym stan ekologiczny w JCW zakwalifikowano do stanu umiarkowanego (III klasa). Pozostałe wskaźniki fizykochemiczne i substancje szkodliwe nie przekraczały poziomu stanu dobrego. Ocenę odziedziczono do 2012 r. i 2013 r.</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chemicznego – na podstawie przeprowadzonych w 2012 r. badań wskaźników chemicznych wskazano stan poniżej dobrego w punkcie wodowskaz Sobolewo. Granicę dobrego stanu wód przekroczyły stężenia sumy benzo(g,h,i)perylenu </w:t>
      </w:r>
      <w:r w:rsidRPr="00392D29">
        <w:rPr>
          <w:rFonts w:ascii="Arial" w:eastAsia="Calibri" w:hAnsi="Arial" w:cs="Arial"/>
          <w:lang w:eastAsia="en-US"/>
        </w:rPr>
        <w:lastRenderedPageBreak/>
        <w:t>i indeno(1,2,3-c,d)pirenu (składniki WWA). W 2013 r. w ramach monitoringu operacyjnego kontynuowano badania WWA w punkcie Bród Stary, nie wykazały przekroczeń. Ostatecznie ocena stanu chemicznego JCW wykonana na podstawie danych bieżących i odziedziczonych z obu punktów badawczych wykazała stan poniżej dobrego.</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JCW jest poddana eutrofizacji pochodzenia antropogenicznego.</w:t>
      </w:r>
    </w:p>
    <w:p w:rsidR="00392D29" w:rsidRPr="00392D29" w:rsidRDefault="00392D29" w:rsidP="00071B9F">
      <w:pPr>
        <w:numPr>
          <w:ilvl w:val="0"/>
          <w:numId w:val="41"/>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na podstawie wypadkowej oceny stanu ekologicznego i stanu chemicznego wykazała, że stan wód jest zły.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Z kolei szczegółowe informacje na temat jakości wód rzeki Czarnej Hańczy w profilu Wysoki Most przedstawiają się następująco (dane zaczerpnięto z „Informacji Podlaskiego Wojewódzkiego Inspektora Ochrony Środowiska o stanie środowiska na terenie powiatów: suwalskiego grodzkiego i suwalskiego ziemskiego w 2013 roku”):</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ekologicznego – w 2011 r. na podstawie wskaźnika biologicznego (wskaźnik fitoplanktonowy IFPL) wykazano bardzo dobry stan wód w JCW (I klasa). Spośród badanych stężeń wskaźników fizykochemicznych żaden nie przekraczał wartości określonych dla stanu bardzo dobrego, wobec czego stan ekologiczny w JCW zakwalifikowano do stanu bardzo dobrego (I klasa). Ocenę odziedziczono do 2012 r. </w:t>
      </w:r>
      <w:r w:rsidRPr="00392D29">
        <w:rPr>
          <w:rFonts w:ascii="Arial" w:eastAsia="Calibri" w:hAnsi="Arial" w:cs="Arial"/>
          <w:lang w:eastAsia="en-US"/>
        </w:rPr>
        <w:br/>
        <w:t>i 2013 r.</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Ocena stanu chemicznego – w 2012 roku ocena stanu chemicznego nie była wykonywana. </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przydatności do bytowania ryb – badania wykazały, że wody spełniają kryteria bytowania ryb w warunkach naturalnych.</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w obszarach chronionych wrażliwych na eutrofizację wywołaną zanieczyszczeniami pochodzącymi ze źródeł komunalnych wykazała, iż w wodach JCW nie stwierdzono przyspieszonej eutrofizacji pochodzącej ze źródeł antropogenicznych.</w:t>
      </w:r>
    </w:p>
    <w:p w:rsidR="00392D29" w:rsidRPr="00392D29" w:rsidRDefault="00392D29" w:rsidP="00071B9F">
      <w:pPr>
        <w:numPr>
          <w:ilvl w:val="0"/>
          <w:numId w:val="4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Ocena stanu JCW – ze względu na bardzo dobry stan ekologiczny i brak oceny stanu chemicznego nie była możliwa ocena stanu jednolitej części wód.</w:t>
      </w:r>
    </w:p>
    <w:p w:rsidR="00DB133D" w:rsidRDefault="00DB133D"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DB133D">
      <w:pPr>
        <w:autoSpaceDE w:val="0"/>
        <w:autoSpaceDN w:val="0"/>
        <w:adjustRightInd w:val="0"/>
        <w:spacing w:after="0" w:line="360" w:lineRule="auto"/>
        <w:jc w:val="both"/>
        <w:rPr>
          <w:rFonts w:ascii="Arial" w:eastAsia="Calibri" w:hAnsi="Arial" w:cs="Arial"/>
          <w:color w:val="FF0000"/>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58" w:name="_Toc429347698"/>
      <w:bookmarkStart w:id="59" w:name="_Toc434230757"/>
      <w:r w:rsidRPr="00392D29">
        <w:rPr>
          <w:rFonts w:ascii="Arial" w:eastAsia="Calibri" w:hAnsi="Arial" w:cs="Arial"/>
          <w:bCs/>
          <w:lang w:eastAsia="en-US"/>
        </w:rPr>
        <w:t xml:space="preserve">Rysunek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Rysunek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6</w:t>
      </w:r>
      <w:r w:rsidRPr="00392D29">
        <w:rPr>
          <w:rFonts w:ascii="Arial" w:eastAsia="Calibri" w:hAnsi="Arial" w:cs="Arial"/>
          <w:bCs/>
          <w:lang w:eastAsia="en-US"/>
        </w:rPr>
        <w:fldChar w:fldCharType="end"/>
      </w:r>
      <w:r w:rsidRPr="00392D29">
        <w:rPr>
          <w:rFonts w:ascii="Arial" w:eastAsia="Calibri" w:hAnsi="Arial" w:cs="Arial"/>
          <w:bCs/>
          <w:lang w:eastAsia="en-US"/>
        </w:rPr>
        <w:t>. Stan rzek przepływających przez Gminę Jeleniewo</w:t>
      </w:r>
      <w:bookmarkEnd w:id="58"/>
      <w:bookmarkEnd w:id="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6"/>
        <w:gridCol w:w="2340"/>
      </w:tblGrid>
      <w:tr w:rsidR="00392D29" w:rsidRPr="00392D29" w:rsidTr="00DE035D">
        <w:tc>
          <w:tcPr>
            <w:tcW w:w="7266" w:type="dxa"/>
            <w:shd w:val="clear" w:color="auto" w:fill="auto"/>
          </w:tcPr>
          <w:p w:rsidR="00392D29" w:rsidRPr="00DE035D" w:rsidRDefault="00C15243"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467225" cy="2609850"/>
                  <wp:effectExtent l="0" t="0" r="9525"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2609850"/>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ekologiczny rzek przepływających przez Gminę Jeleniewo </w:t>
            </w:r>
            <w:r w:rsidRPr="00DE035D">
              <w:rPr>
                <w:rFonts w:ascii="Arial" w:eastAsia="Calibri" w:hAnsi="Arial" w:cs="Arial"/>
                <w:sz w:val="20"/>
                <w:szCs w:val="20"/>
                <w:lang w:eastAsia="en-US"/>
              </w:rPr>
              <w:br/>
              <w:t>w większości określono  jako dobry.</w:t>
            </w:r>
          </w:p>
        </w:tc>
      </w:tr>
      <w:tr w:rsidR="00392D29" w:rsidRPr="00392D29" w:rsidTr="00DE035D">
        <w:tc>
          <w:tcPr>
            <w:tcW w:w="7266" w:type="dxa"/>
            <w:shd w:val="clear" w:color="auto" w:fill="auto"/>
          </w:tcPr>
          <w:p w:rsidR="00392D29" w:rsidRPr="00DE035D" w:rsidRDefault="00C15243"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467225" cy="2590800"/>
                  <wp:effectExtent l="0" t="0" r="9525"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2590800"/>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chemiczny rzek przepływających przez Gminę Jeleniewo </w:t>
            </w:r>
            <w:r w:rsidRPr="00DE035D">
              <w:rPr>
                <w:rFonts w:ascii="Arial" w:eastAsia="Calibri" w:hAnsi="Arial" w:cs="Arial"/>
                <w:sz w:val="20"/>
                <w:szCs w:val="20"/>
                <w:lang w:eastAsia="en-US"/>
              </w:rPr>
              <w:br/>
              <w:t>w większości określono  jako dobry.</w:t>
            </w:r>
          </w:p>
        </w:tc>
      </w:tr>
      <w:tr w:rsidR="00392D29" w:rsidRPr="00392D29" w:rsidTr="00DE035D">
        <w:tc>
          <w:tcPr>
            <w:tcW w:w="7266" w:type="dxa"/>
            <w:shd w:val="clear" w:color="auto" w:fill="auto"/>
          </w:tcPr>
          <w:p w:rsidR="00392D29" w:rsidRPr="00DE035D" w:rsidRDefault="00C15243" w:rsidP="00DE035D">
            <w:pPr>
              <w:autoSpaceDE w:val="0"/>
              <w:autoSpaceDN w:val="0"/>
              <w:adjustRightInd w:val="0"/>
              <w:spacing w:after="0" w:line="360" w:lineRule="auto"/>
              <w:jc w:val="both"/>
              <w:rPr>
                <w:rFonts w:ascii="Arial" w:eastAsia="Calibri" w:hAnsi="Arial" w:cs="Arial"/>
                <w:lang w:eastAsia="en-US"/>
              </w:rPr>
            </w:pPr>
            <w:r w:rsidRPr="00DE035D">
              <w:rPr>
                <w:rFonts w:ascii="Arial" w:eastAsia="Calibri" w:hAnsi="Arial" w:cs="Arial"/>
                <w:noProof/>
                <w:lang w:eastAsia="pl-PL"/>
              </w:rPr>
              <w:drawing>
                <wp:inline distT="0" distB="0" distL="0" distR="0">
                  <wp:extent cx="4371975" cy="2486025"/>
                  <wp:effectExtent l="0" t="0" r="9525" b="9525"/>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1975" cy="2486025"/>
                          </a:xfrm>
                          <a:prstGeom prst="rect">
                            <a:avLst/>
                          </a:prstGeom>
                          <a:noFill/>
                          <a:ln>
                            <a:noFill/>
                          </a:ln>
                        </pic:spPr>
                      </pic:pic>
                    </a:graphicData>
                  </a:graphic>
                </wp:inline>
              </w:drawing>
            </w:r>
          </w:p>
        </w:tc>
        <w:tc>
          <w:tcPr>
            <w:tcW w:w="2340" w:type="dxa"/>
            <w:shd w:val="clear" w:color="auto" w:fill="auto"/>
          </w:tcPr>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 xml:space="preserve">Stan rzek przepływających przez Gminę Jeleniewo </w:t>
            </w:r>
          </w:p>
          <w:p w:rsidR="00392D29" w:rsidRPr="00DE035D" w:rsidRDefault="00392D29" w:rsidP="00DE035D">
            <w:pPr>
              <w:autoSpaceDE w:val="0"/>
              <w:autoSpaceDN w:val="0"/>
              <w:adjustRightInd w:val="0"/>
              <w:spacing w:after="0" w:line="360" w:lineRule="auto"/>
              <w:rPr>
                <w:rFonts w:ascii="Arial" w:eastAsia="Calibri" w:hAnsi="Arial" w:cs="Arial"/>
                <w:sz w:val="20"/>
                <w:szCs w:val="20"/>
                <w:lang w:eastAsia="en-US"/>
              </w:rPr>
            </w:pPr>
            <w:r w:rsidRPr="00DE035D">
              <w:rPr>
                <w:rFonts w:ascii="Arial" w:eastAsia="Calibri" w:hAnsi="Arial" w:cs="Arial"/>
                <w:sz w:val="20"/>
                <w:szCs w:val="20"/>
                <w:lang w:eastAsia="en-US"/>
              </w:rPr>
              <w:t>w większości określono  jako 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lastRenderedPageBreak/>
        <w:t>W ramach badań monitoringowych wód powierzchniowych zanalizowano także stan ekologiczny jezior. W przypadku jeziora Szelment Wielki stwierdzono dobry stan wód. Podobną ocenę uzyskało jezioro Szurpiły (w tym przypadku ocena jakości wód opierała się na ocenie eksperckiej). Nie stwierdzono także eutrofizacji wód jeziora Szelment Wielki.</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0" w:name="_Toc428308114"/>
      <w:bookmarkStart w:id="61" w:name="_Toc434230744"/>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7</w:t>
      </w:r>
      <w:r w:rsidRPr="00392D29">
        <w:rPr>
          <w:rFonts w:ascii="Arial" w:eastAsia="Calibri" w:hAnsi="Arial" w:cs="Arial"/>
          <w:bCs/>
          <w:lang w:eastAsia="en-US"/>
        </w:rPr>
        <w:fldChar w:fldCharType="end"/>
      </w:r>
      <w:r w:rsidRPr="00392D29">
        <w:rPr>
          <w:rFonts w:ascii="Arial" w:eastAsia="Calibri" w:hAnsi="Arial" w:cs="Arial"/>
          <w:bCs/>
          <w:lang w:eastAsia="en-US"/>
        </w:rPr>
        <w:t>. Stan ekologiczny jezior na terenie Gminy Jeleniewo – ocena monitoringowa</w:t>
      </w:r>
      <w:bookmarkEnd w:id="60"/>
      <w:bookmarkEnd w:id="61"/>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1560"/>
        <w:gridCol w:w="1842"/>
      </w:tblGrid>
      <w:tr w:rsidR="00392D29" w:rsidRPr="00392D29" w:rsidTr="00DE035D">
        <w:trPr>
          <w:trHeight w:val="340"/>
          <w:jc w:val="center"/>
        </w:trPr>
        <w:tc>
          <w:tcPr>
            <w:tcW w:w="3936"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jeziora</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ekologiczny</w:t>
            </w:r>
          </w:p>
        </w:tc>
        <w:tc>
          <w:tcPr>
            <w:tcW w:w="1560"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chemiczny</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jeziora</w:t>
            </w:r>
          </w:p>
        </w:tc>
      </w:tr>
      <w:tr w:rsidR="00392D29" w:rsidRPr="00392D29" w:rsidTr="00DE035D">
        <w:trPr>
          <w:trHeight w:val="340"/>
          <w:jc w:val="center"/>
        </w:trPr>
        <w:tc>
          <w:tcPr>
            <w:tcW w:w="393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Szelment Wielki</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560"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2" w:name="_Toc428308115"/>
      <w:bookmarkStart w:id="63" w:name="_Toc434230745"/>
      <w:r w:rsidRPr="00392D29">
        <w:rPr>
          <w:rFonts w:ascii="Arial" w:eastAsia="Calibri" w:hAnsi="Arial" w:cs="Arial"/>
          <w:bCs/>
          <w:lang w:eastAsia="en-US"/>
        </w:rPr>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8</w:t>
      </w:r>
      <w:r w:rsidRPr="00392D29">
        <w:rPr>
          <w:rFonts w:ascii="Arial" w:eastAsia="Calibri" w:hAnsi="Arial" w:cs="Arial"/>
          <w:bCs/>
          <w:lang w:eastAsia="en-US"/>
        </w:rPr>
        <w:fldChar w:fldCharType="end"/>
      </w:r>
      <w:r w:rsidRPr="00392D29">
        <w:rPr>
          <w:rFonts w:ascii="Arial" w:eastAsia="Calibri" w:hAnsi="Arial" w:cs="Arial"/>
          <w:bCs/>
          <w:lang w:eastAsia="en-US"/>
        </w:rPr>
        <w:t>. Stan ekologiczny jezior na terenie Gminy Jeleniewo – ocena ekspercka</w:t>
      </w:r>
      <w:bookmarkEnd w:id="62"/>
      <w:bookmarkEnd w:id="63"/>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tblGrid>
      <w:tr w:rsidR="00392D29" w:rsidRPr="00392D29" w:rsidTr="00DE035D">
        <w:trPr>
          <w:trHeight w:val="340"/>
          <w:jc w:val="center"/>
        </w:trPr>
        <w:tc>
          <w:tcPr>
            <w:tcW w:w="3936"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Nazwa jeziora</w:t>
            </w:r>
          </w:p>
        </w:tc>
        <w:tc>
          <w:tcPr>
            <w:tcW w:w="1842"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Stan ekologiczny</w:t>
            </w:r>
          </w:p>
        </w:tc>
      </w:tr>
      <w:tr w:rsidR="00392D29" w:rsidRPr="00392D29" w:rsidTr="00DE035D">
        <w:trPr>
          <w:trHeight w:val="340"/>
          <w:jc w:val="center"/>
        </w:trPr>
        <w:tc>
          <w:tcPr>
            <w:tcW w:w="3936"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Szurpiły</w:t>
            </w:r>
          </w:p>
        </w:tc>
        <w:tc>
          <w:tcPr>
            <w:tcW w:w="1842" w:type="dxa"/>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r w:rsidRPr="00DE035D">
              <w:rPr>
                <w:rFonts w:ascii="Arial" w:eastAsia="Calibri" w:hAnsi="Arial" w:cs="Arial"/>
                <w:sz w:val="20"/>
                <w:szCs w:val="20"/>
                <w:lang w:eastAsia="en-US"/>
              </w:rPr>
              <w:t>dobry</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Źródło: Raport o stanie środowiska województwa podlaskiego w latach 2011-2012</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Przeprowadzone badanie wskazuje na dobrą jakość wód powierzchniowych występujących  na terenie Gminy Jeleniewo.</w:t>
      </w:r>
    </w:p>
    <w:p w:rsidR="00DB133D" w:rsidRPr="00392D29" w:rsidRDefault="00DB133D" w:rsidP="00DB133D">
      <w:pPr>
        <w:autoSpaceDE w:val="0"/>
        <w:autoSpaceDN w:val="0"/>
        <w:adjustRightInd w:val="0"/>
        <w:spacing w:after="0" w:line="360" w:lineRule="auto"/>
        <w:jc w:val="both"/>
        <w:rPr>
          <w:rFonts w:ascii="Arial" w:eastAsia="Calibri" w:hAnsi="Arial" w:cs="Arial"/>
          <w:color w:val="FF0000"/>
          <w:lang w:eastAsia="en-US"/>
        </w:rPr>
      </w:pPr>
    </w:p>
    <w:p w:rsidR="00DB133D" w:rsidRPr="00392D29" w:rsidRDefault="00DB133D" w:rsidP="00DB133D">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Wody podziemne - charakterystyka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Według udokumentowanych geologicznie danych na rok 2012, publikowanych przez Główny Urząd Statystyczny, wielkość zasobów eksploatacyjnych zwykłych wód podziemnych na terenie województwa podlaskiego wynosi 676,2 hm</w:t>
      </w:r>
      <w:r w:rsidRPr="00392D29">
        <w:rPr>
          <w:rFonts w:ascii="Arial" w:eastAsia="Calibri" w:hAnsi="Arial" w:cs="Arial"/>
          <w:vertAlign w:val="superscript"/>
          <w:lang w:eastAsia="en-US"/>
        </w:rPr>
        <w:t>3</w:t>
      </w:r>
      <w:r w:rsidRPr="00392D29">
        <w:rPr>
          <w:rFonts w:ascii="Arial" w:eastAsia="Calibri" w:hAnsi="Arial" w:cs="Arial"/>
          <w:lang w:eastAsia="en-US"/>
        </w:rPr>
        <w:t>. Rozmieszczenie zasobów w utworach geologicznych kształtuje się następująco:</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czwartorzędzie – 658,4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trzeciorzędzie – 18,0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kredzie – 0,3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071B9F">
      <w:pPr>
        <w:numPr>
          <w:ilvl w:val="0"/>
          <w:numId w:val="22"/>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 utworach starszych – 0,1 hm</w:t>
      </w:r>
      <w:r w:rsidRPr="00392D29">
        <w:rPr>
          <w:rFonts w:ascii="Arial" w:eastAsia="Calibri" w:hAnsi="Arial" w:cs="Arial"/>
          <w:vertAlign w:val="superscript"/>
          <w:lang w:eastAsia="en-US"/>
        </w:rPr>
        <w:t>3</w:t>
      </w:r>
      <w:r w:rsidRPr="00392D29">
        <w:rPr>
          <w:rFonts w:ascii="Arial" w:eastAsia="Calibri" w:hAnsi="Arial" w:cs="Arial"/>
          <w:lang w:eastAsia="en-US"/>
        </w:rPr>
        <w:t>.</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terenie Gminy Jeleniewo oraz powiatu suwalskiego nie występują główne zbiorniki wód podziemnych. Najbliżej położony jest GZWP Pradolina rzeki Biebrzy (217). Wody zalegają tam w utworach czwartorzędowych, szacunkowe zasoby dyspozycyjne określone są na poziomie 200 tys. m</w:t>
      </w:r>
      <w:r w:rsidRPr="00392D29">
        <w:rPr>
          <w:rFonts w:ascii="Arial" w:eastAsia="Calibri" w:hAnsi="Arial" w:cs="Arial"/>
          <w:vertAlign w:val="superscript"/>
          <w:lang w:eastAsia="en-US"/>
        </w:rPr>
        <w:t>3</w:t>
      </w:r>
      <w:r w:rsidRPr="00392D29">
        <w:rPr>
          <w:rFonts w:ascii="Arial" w:eastAsia="Calibri" w:hAnsi="Arial" w:cs="Arial"/>
          <w:lang w:eastAsia="en-US"/>
        </w:rPr>
        <w:t>/d, głębokość zalegania 45 m.</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u w:val="single"/>
          <w:lang w:eastAsia="en-US"/>
        </w:rPr>
      </w:pPr>
      <w:r w:rsidRPr="00392D29">
        <w:rPr>
          <w:rFonts w:ascii="Arial" w:eastAsia="Calibri" w:hAnsi="Arial" w:cs="Arial"/>
          <w:u w:val="single"/>
          <w:lang w:eastAsia="en-US"/>
        </w:rPr>
        <w:t>Jakość wód podziemnych</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Monitoring jakości wód podziemnych prowadzony jest przez Państwowy Instytut Geologiczny – Państwowy Instytut Badawczy na zlecenie Głównego Inspektora Ochrony Środowiska. Podstawę oceny stanowi rozporządzenie Ministra Środowiska z dnia 23 lipca 2008 roku </w:t>
      </w:r>
      <w:r w:rsidRPr="00392D29">
        <w:rPr>
          <w:rFonts w:ascii="Arial" w:eastAsia="Calibri" w:hAnsi="Arial" w:cs="Arial"/>
          <w:lang w:eastAsia="en-US"/>
        </w:rPr>
        <w:br/>
      </w:r>
      <w:r w:rsidRPr="00392D29">
        <w:rPr>
          <w:rFonts w:ascii="Arial" w:eastAsia="Calibri" w:hAnsi="Arial" w:cs="Arial"/>
          <w:lang w:eastAsia="en-US"/>
        </w:rPr>
        <w:lastRenderedPageBreak/>
        <w:t>w sprawie kryteriów i sposobu oceny stanu wód podziemnych (Dz. U. Nr 143, poz. 896). Klasyfikacja elementów fizykochemicznych stanu wód podziemnych obejmuje pięć następujących klas jakości wód podziemnych:</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 – wody bardzo dobrej jakości, w których:</w:t>
      </w:r>
    </w:p>
    <w:p w:rsidR="00392D29" w:rsidRPr="00392D29" w:rsidRDefault="00392D29" w:rsidP="00071B9F">
      <w:pPr>
        <w:numPr>
          <w:ilvl w:val="0"/>
          <w:numId w:val="24"/>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wartości elementów fizykochemicznych są kształtowane wyłącznie w efekcie naturalnych procesów zachodzących w wodach podziemnych i mieszczą się </w:t>
      </w:r>
      <w:r w:rsidRPr="00392D29">
        <w:rPr>
          <w:rFonts w:ascii="Arial" w:eastAsia="Calibri" w:hAnsi="Arial" w:cs="Arial"/>
          <w:lang w:eastAsia="en-US"/>
        </w:rPr>
        <w:br/>
        <w:t>w zakresie wartości stężeń charakterystycznych dla badanych wód podziemnych (tła hydrogeochemicznego),</w:t>
      </w:r>
    </w:p>
    <w:p w:rsidR="00392D29" w:rsidRPr="00392D29" w:rsidRDefault="00392D29" w:rsidP="00071B9F">
      <w:pPr>
        <w:numPr>
          <w:ilvl w:val="0"/>
          <w:numId w:val="24"/>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elementów fizykochemicznych nie wskazują na wpływ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II – wody dobrej jakości, w których:</w:t>
      </w:r>
    </w:p>
    <w:p w:rsidR="00392D29" w:rsidRPr="00392D29" w:rsidRDefault="00392D29" w:rsidP="00071B9F">
      <w:pPr>
        <w:numPr>
          <w:ilvl w:val="0"/>
          <w:numId w:val="2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niektórych elementów fizykochemicznych są podwyższone w wyniku naturalnych procesów zachodzących w wodach podziemnych,</w:t>
      </w:r>
    </w:p>
    <w:p w:rsidR="00392D29" w:rsidRPr="00392D29" w:rsidRDefault="00392D29" w:rsidP="00071B9F">
      <w:pPr>
        <w:numPr>
          <w:ilvl w:val="0"/>
          <w:numId w:val="25"/>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wartości elementów fizykochemicznych nie wskazują na wpływ działalności człowieka albo jest to wpływ bardzo słaby.</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III – wody zadowalającej jakości, w których wartości elementów fizykochemicznych są podwyższone w wyniku naturalnych procesów zachodzących w wodach podziemnych lub słabego wpływu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 xml:space="preserve">Klasa IV – wody niezadowalającej jakości, w których wartości elementów fizykochemicznych są podwyższone w wyniku naturalnych procesów zachodzących </w:t>
      </w:r>
      <w:r w:rsidRPr="00392D29">
        <w:rPr>
          <w:rFonts w:ascii="Arial" w:eastAsia="Calibri" w:hAnsi="Arial" w:cs="Arial"/>
          <w:lang w:eastAsia="en-US"/>
        </w:rPr>
        <w:br/>
        <w:t>w wodach podziemnych oraz wyraźnego wpływu działalności człowieka.</w:t>
      </w:r>
    </w:p>
    <w:p w:rsidR="00392D29" w:rsidRPr="00392D29" w:rsidRDefault="00392D29" w:rsidP="00071B9F">
      <w:pPr>
        <w:numPr>
          <w:ilvl w:val="0"/>
          <w:numId w:val="23"/>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Klasa V – wody złej jakości, w których wartości elementów fizykochemicznych potwierdzają znaczący wpływ działalności człowieka.</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Powyższa klasyfikacja jest podstawą do oceny stanu chemicznego, gdzie woda klas I-III oznacza dobry stan chemiczny, a woda klas IV-V oznacza zły stan chemiczny.</w:t>
      </w: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 xml:space="preserve">Na terenie Gminy Jeleniewo zostały zlokalizowane dwa punkty pomiarowo – kontrolne </w:t>
      </w:r>
      <w:r w:rsidRPr="00392D29">
        <w:rPr>
          <w:rFonts w:ascii="Arial" w:eastAsia="Calibri" w:hAnsi="Arial" w:cs="Arial"/>
          <w:lang w:eastAsia="en-US"/>
        </w:rPr>
        <w:br/>
        <w:t>nr 11 i 12 (miejscowość Sidorówka, JCWPd nr 23). W 2010 r. jakość wód odpowiadała II lub III klasie czystości, mieściła się zatem w granicach dobrego stanu wód podziemnych. Badania przeprowadzone w 2012 r. potwierdziły stan wód zarejestrowany w 2010 r.</w:t>
      </w:r>
      <w:r w:rsidRPr="00392D29">
        <w:t xml:space="preserve"> </w:t>
      </w:r>
      <w:r w:rsidRPr="00392D29">
        <w:rPr>
          <w:rFonts w:ascii="Arial" w:eastAsia="Calibri" w:hAnsi="Arial" w:cs="Arial"/>
          <w:lang w:eastAsia="en-US"/>
        </w:rPr>
        <w:t xml:space="preserve">Najczęściej za niewielkie obniżenie jakości wód odpowiadała zawartość żelaza </w:t>
      </w:r>
      <w:r w:rsidRPr="00392D29">
        <w:rPr>
          <w:rFonts w:ascii="Arial" w:eastAsia="Calibri" w:hAnsi="Arial" w:cs="Arial"/>
          <w:lang w:eastAsia="en-US"/>
        </w:rPr>
        <w:br/>
        <w:t xml:space="preserve">i wodorowęglanów, co jest charakterystyczne dla wód podziemnych Suwalszczyzny. Szczegółowe dane dotyczące przeprowadzonych pomiarów zaprezentowano w tabeli </w:t>
      </w:r>
      <w:r>
        <w:rPr>
          <w:rFonts w:ascii="Arial" w:eastAsia="Calibri" w:hAnsi="Arial" w:cs="Arial"/>
          <w:lang w:eastAsia="en-US"/>
        </w:rPr>
        <w:t>9</w:t>
      </w:r>
      <w:r w:rsidRPr="00392D29">
        <w:rPr>
          <w:rFonts w:ascii="Arial" w:eastAsia="Calibri" w:hAnsi="Arial" w:cs="Arial"/>
          <w:lang w:eastAsia="en-US"/>
        </w:rPr>
        <w:t>.</w:t>
      </w:r>
    </w:p>
    <w:p w:rsidR="00392D29" w:rsidRDefault="00392D29" w:rsidP="00392D29">
      <w:pPr>
        <w:autoSpaceDE w:val="0"/>
        <w:autoSpaceDN w:val="0"/>
        <w:adjustRightInd w:val="0"/>
        <w:spacing w:after="0" w:line="360" w:lineRule="auto"/>
        <w:jc w:val="both"/>
        <w:rPr>
          <w:rFonts w:ascii="Arial" w:eastAsia="Calibri" w:hAnsi="Arial" w:cs="Arial"/>
          <w:lang w:eastAsia="en-US"/>
        </w:rPr>
      </w:pPr>
    </w:p>
    <w:p w:rsidR="007A0602" w:rsidRDefault="007A0602" w:rsidP="00392D29">
      <w:pPr>
        <w:autoSpaceDE w:val="0"/>
        <w:autoSpaceDN w:val="0"/>
        <w:adjustRightInd w:val="0"/>
        <w:spacing w:after="0" w:line="360" w:lineRule="auto"/>
        <w:jc w:val="both"/>
        <w:rPr>
          <w:rFonts w:ascii="Arial" w:eastAsia="Calibri" w:hAnsi="Arial" w:cs="Arial"/>
          <w:lang w:eastAsia="en-US"/>
        </w:rPr>
      </w:pPr>
    </w:p>
    <w:p w:rsidR="007A0602" w:rsidRDefault="007A0602" w:rsidP="00392D29">
      <w:pPr>
        <w:autoSpaceDE w:val="0"/>
        <w:autoSpaceDN w:val="0"/>
        <w:adjustRightInd w:val="0"/>
        <w:spacing w:after="0" w:line="360" w:lineRule="auto"/>
        <w:jc w:val="both"/>
        <w:rPr>
          <w:rFonts w:ascii="Arial" w:eastAsia="Calibri" w:hAnsi="Arial" w:cs="Arial"/>
          <w:lang w:eastAsia="en-US"/>
        </w:rPr>
      </w:pPr>
    </w:p>
    <w:p w:rsidR="007A0602" w:rsidRPr="00392D29" w:rsidRDefault="007A0602" w:rsidP="00392D29">
      <w:pPr>
        <w:autoSpaceDE w:val="0"/>
        <w:autoSpaceDN w:val="0"/>
        <w:adjustRightInd w:val="0"/>
        <w:spacing w:after="0" w:line="360" w:lineRule="auto"/>
        <w:jc w:val="both"/>
        <w:rPr>
          <w:rFonts w:ascii="Arial" w:eastAsia="Calibri" w:hAnsi="Arial" w:cs="Arial"/>
          <w:lang w:eastAsia="en-US"/>
        </w:rPr>
      </w:pPr>
    </w:p>
    <w:p w:rsidR="00392D29" w:rsidRPr="00392D29" w:rsidRDefault="00392D29" w:rsidP="00392D29">
      <w:pPr>
        <w:spacing w:after="0" w:line="360" w:lineRule="auto"/>
        <w:jc w:val="center"/>
        <w:rPr>
          <w:rFonts w:ascii="Arial" w:eastAsia="Calibri" w:hAnsi="Arial" w:cs="Arial"/>
          <w:bCs/>
          <w:lang w:eastAsia="en-US"/>
        </w:rPr>
      </w:pPr>
      <w:bookmarkStart w:id="64" w:name="_Toc428308116"/>
      <w:bookmarkStart w:id="65" w:name="_Toc434230746"/>
      <w:r w:rsidRPr="00392D29">
        <w:rPr>
          <w:rFonts w:ascii="Arial" w:eastAsia="Calibri" w:hAnsi="Arial" w:cs="Arial"/>
          <w:bCs/>
          <w:lang w:eastAsia="en-US"/>
        </w:rPr>
        <w:lastRenderedPageBreak/>
        <w:t xml:space="preserve">Tabela </w:t>
      </w:r>
      <w:r w:rsidRPr="00392D29">
        <w:rPr>
          <w:rFonts w:ascii="Arial" w:eastAsia="Calibri" w:hAnsi="Arial" w:cs="Arial"/>
          <w:bCs/>
          <w:lang w:eastAsia="en-US"/>
        </w:rPr>
        <w:fldChar w:fldCharType="begin"/>
      </w:r>
      <w:r w:rsidRPr="00392D29">
        <w:rPr>
          <w:rFonts w:ascii="Arial" w:eastAsia="Calibri" w:hAnsi="Arial" w:cs="Arial"/>
          <w:bCs/>
          <w:lang w:eastAsia="en-US"/>
        </w:rPr>
        <w:instrText xml:space="preserve"> SEQ Tabela \* ARABIC </w:instrText>
      </w:r>
      <w:r w:rsidRPr="00392D29">
        <w:rPr>
          <w:rFonts w:ascii="Arial" w:eastAsia="Calibri" w:hAnsi="Arial" w:cs="Arial"/>
          <w:bCs/>
          <w:lang w:eastAsia="en-US"/>
        </w:rPr>
        <w:fldChar w:fldCharType="separate"/>
      </w:r>
      <w:r w:rsidR="007A0602">
        <w:rPr>
          <w:rFonts w:ascii="Arial" w:eastAsia="Calibri" w:hAnsi="Arial" w:cs="Arial"/>
          <w:bCs/>
          <w:noProof/>
          <w:lang w:eastAsia="en-US"/>
        </w:rPr>
        <w:t>9</w:t>
      </w:r>
      <w:r w:rsidRPr="00392D29">
        <w:rPr>
          <w:rFonts w:ascii="Arial" w:eastAsia="Calibri" w:hAnsi="Arial" w:cs="Arial"/>
          <w:bCs/>
          <w:lang w:eastAsia="en-US"/>
        </w:rPr>
        <w:fldChar w:fldCharType="end"/>
      </w:r>
      <w:r w:rsidRPr="00392D29">
        <w:rPr>
          <w:rFonts w:ascii="Arial" w:eastAsia="Calibri" w:hAnsi="Arial" w:cs="Arial"/>
          <w:bCs/>
          <w:lang w:eastAsia="en-US"/>
        </w:rPr>
        <w:t>. Klasyfikacja wód podziemnych na terenie Gminy Jeleniewo</w:t>
      </w:r>
      <w:bookmarkEnd w:id="64"/>
      <w:bookmarkEnd w:id="65"/>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48"/>
        <w:gridCol w:w="1492"/>
        <w:gridCol w:w="1138"/>
        <w:gridCol w:w="923"/>
        <w:gridCol w:w="1428"/>
        <w:gridCol w:w="678"/>
        <w:gridCol w:w="678"/>
      </w:tblGrid>
      <w:tr w:rsidR="00392D29" w:rsidRPr="00392D29" w:rsidTr="00DE035D">
        <w:trPr>
          <w:trHeight w:val="683"/>
          <w:jc w:val="center"/>
        </w:trPr>
        <w:tc>
          <w:tcPr>
            <w:tcW w:w="534"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Nr</w:t>
            </w:r>
          </w:p>
        </w:tc>
        <w:tc>
          <w:tcPr>
            <w:tcW w:w="184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Miejscowość</w:t>
            </w:r>
          </w:p>
        </w:tc>
        <w:tc>
          <w:tcPr>
            <w:tcW w:w="1492"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Głębokość stropu (m)</w:t>
            </w:r>
          </w:p>
        </w:tc>
        <w:tc>
          <w:tcPr>
            <w:tcW w:w="113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Wody</w:t>
            </w:r>
          </w:p>
        </w:tc>
        <w:tc>
          <w:tcPr>
            <w:tcW w:w="923"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JCWPd</w:t>
            </w:r>
          </w:p>
        </w:tc>
        <w:tc>
          <w:tcPr>
            <w:tcW w:w="1428" w:type="dxa"/>
            <w:vMerge w:val="restart"/>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Użytkowanie</w:t>
            </w:r>
          </w:p>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terenu (dominujące w</w:t>
            </w:r>
          </w:p>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promieniu 500 m)</w:t>
            </w:r>
          </w:p>
        </w:tc>
        <w:tc>
          <w:tcPr>
            <w:tcW w:w="1356" w:type="dxa"/>
            <w:gridSpan w:val="2"/>
            <w:tcBorders>
              <w:bottom w:val="single" w:sz="4" w:space="0" w:color="auto"/>
            </w:tcBorders>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Klasa wód</w:t>
            </w:r>
          </w:p>
        </w:tc>
      </w:tr>
      <w:tr w:rsidR="00392D29" w:rsidRPr="00392D29" w:rsidTr="00DE035D">
        <w:trPr>
          <w:trHeight w:val="340"/>
          <w:jc w:val="center"/>
        </w:trPr>
        <w:tc>
          <w:tcPr>
            <w:tcW w:w="534" w:type="dxa"/>
            <w:vMerge/>
            <w:shd w:val="clear" w:color="auto" w:fill="auto"/>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848" w:type="dxa"/>
            <w:vMerge/>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492" w:type="dxa"/>
            <w:vMerge/>
            <w:shd w:val="clear" w:color="auto" w:fill="auto"/>
            <w:vAlign w:val="center"/>
          </w:tcPr>
          <w:p w:rsidR="00392D29" w:rsidRPr="00DE035D" w:rsidRDefault="00392D29" w:rsidP="00DE035D">
            <w:pPr>
              <w:autoSpaceDE w:val="0"/>
              <w:autoSpaceDN w:val="0"/>
              <w:adjustRightInd w:val="0"/>
              <w:spacing w:after="0" w:line="240" w:lineRule="auto"/>
              <w:rPr>
                <w:rFonts w:ascii="Arial" w:eastAsia="Calibri" w:hAnsi="Arial" w:cs="Arial"/>
                <w:sz w:val="20"/>
                <w:szCs w:val="20"/>
                <w:lang w:eastAsia="en-US"/>
              </w:rPr>
            </w:pPr>
          </w:p>
        </w:tc>
        <w:tc>
          <w:tcPr>
            <w:tcW w:w="1138" w:type="dxa"/>
            <w:vMerge/>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923" w:type="dxa"/>
            <w:vMerge/>
            <w:shd w:val="clear" w:color="auto" w:fill="auto"/>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1428" w:type="dxa"/>
            <w:vMerge/>
            <w:shd w:val="clear" w:color="auto" w:fill="auto"/>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p>
        </w:tc>
        <w:tc>
          <w:tcPr>
            <w:tcW w:w="678"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2010</w:t>
            </w:r>
          </w:p>
        </w:tc>
        <w:tc>
          <w:tcPr>
            <w:tcW w:w="678" w:type="dxa"/>
            <w:shd w:val="clear" w:color="auto" w:fill="BFBFBF"/>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b/>
                <w:sz w:val="20"/>
                <w:szCs w:val="20"/>
                <w:lang w:eastAsia="en-US"/>
              </w:rPr>
            </w:pPr>
            <w:r w:rsidRPr="00DE035D">
              <w:rPr>
                <w:rFonts w:ascii="Arial" w:eastAsia="Calibri" w:hAnsi="Arial" w:cs="Arial"/>
                <w:b/>
                <w:sz w:val="20"/>
                <w:szCs w:val="20"/>
                <w:lang w:eastAsia="en-US"/>
              </w:rPr>
              <w:t>2012</w:t>
            </w:r>
          </w:p>
        </w:tc>
      </w:tr>
      <w:tr w:rsidR="00392D29" w:rsidRPr="00392D29" w:rsidTr="00DE035D">
        <w:trPr>
          <w:trHeight w:val="340"/>
          <w:jc w:val="center"/>
        </w:trPr>
        <w:tc>
          <w:tcPr>
            <w:tcW w:w="534"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11</w:t>
            </w:r>
          </w:p>
        </w:tc>
        <w:tc>
          <w:tcPr>
            <w:tcW w:w="184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Sidorówka – 1 [sw1]</w:t>
            </w:r>
          </w:p>
        </w:tc>
        <w:tc>
          <w:tcPr>
            <w:tcW w:w="1492"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126</w:t>
            </w:r>
          </w:p>
        </w:tc>
        <w:tc>
          <w:tcPr>
            <w:tcW w:w="113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W</w:t>
            </w:r>
          </w:p>
        </w:tc>
        <w:tc>
          <w:tcPr>
            <w:tcW w:w="923"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23</w:t>
            </w:r>
          </w:p>
        </w:tc>
        <w:tc>
          <w:tcPr>
            <w:tcW w:w="142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 xml:space="preserve">Łąki </w:t>
            </w:r>
            <w:r w:rsidR="007A0602">
              <w:rPr>
                <w:rFonts w:ascii="Arial" w:hAnsi="Arial" w:cs="Arial"/>
                <w:sz w:val="20"/>
                <w:szCs w:val="20"/>
              </w:rPr>
              <w:br/>
            </w:r>
            <w:r w:rsidRPr="00DE035D">
              <w:rPr>
                <w:rFonts w:ascii="Arial" w:hAnsi="Arial" w:cs="Arial"/>
                <w:sz w:val="20"/>
                <w:szCs w:val="20"/>
              </w:rPr>
              <w:t>i pastwiska</w:t>
            </w:r>
          </w:p>
        </w:tc>
        <w:tc>
          <w:tcPr>
            <w:tcW w:w="67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III</w:t>
            </w:r>
          </w:p>
        </w:tc>
        <w:tc>
          <w:tcPr>
            <w:tcW w:w="678" w:type="dxa"/>
            <w:shd w:val="clear" w:color="auto" w:fill="auto"/>
            <w:vAlign w:val="center"/>
          </w:tcPr>
          <w:p w:rsidR="00392D29" w:rsidRPr="00DE035D" w:rsidRDefault="00392D29" w:rsidP="00DE035D">
            <w:pPr>
              <w:spacing w:after="0" w:line="240" w:lineRule="auto"/>
              <w:jc w:val="center"/>
              <w:rPr>
                <w:rFonts w:ascii="Arial" w:hAnsi="Arial" w:cs="Arial"/>
                <w:sz w:val="20"/>
                <w:szCs w:val="20"/>
              </w:rPr>
            </w:pPr>
            <w:r w:rsidRPr="00DE035D">
              <w:rPr>
                <w:rFonts w:ascii="Arial" w:hAnsi="Arial" w:cs="Arial"/>
                <w:sz w:val="20"/>
                <w:szCs w:val="20"/>
              </w:rPr>
              <w:t>III</w:t>
            </w:r>
          </w:p>
        </w:tc>
      </w:tr>
      <w:tr w:rsidR="00392D29" w:rsidRPr="00392D29" w:rsidTr="00DE035D">
        <w:trPr>
          <w:trHeight w:val="353"/>
          <w:jc w:val="center"/>
        </w:trPr>
        <w:tc>
          <w:tcPr>
            <w:tcW w:w="534"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12</w:t>
            </w:r>
          </w:p>
        </w:tc>
        <w:tc>
          <w:tcPr>
            <w:tcW w:w="184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Sidorówka – 3 (2) [sw3]</w:t>
            </w:r>
          </w:p>
        </w:tc>
        <w:tc>
          <w:tcPr>
            <w:tcW w:w="1492"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24</w:t>
            </w:r>
          </w:p>
        </w:tc>
        <w:tc>
          <w:tcPr>
            <w:tcW w:w="113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G</w:t>
            </w:r>
          </w:p>
        </w:tc>
        <w:tc>
          <w:tcPr>
            <w:tcW w:w="923"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23</w:t>
            </w:r>
          </w:p>
        </w:tc>
        <w:tc>
          <w:tcPr>
            <w:tcW w:w="142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 xml:space="preserve">Łąki </w:t>
            </w:r>
            <w:r w:rsidR="007A0602">
              <w:rPr>
                <w:rFonts w:ascii="Arial" w:eastAsia="Calibri" w:hAnsi="Arial" w:cs="Arial"/>
                <w:sz w:val="20"/>
                <w:szCs w:val="20"/>
                <w:lang w:eastAsia="en-US"/>
              </w:rPr>
              <w:br/>
            </w:r>
            <w:r w:rsidRPr="00DE035D">
              <w:rPr>
                <w:rFonts w:ascii="Arial" w:eastAsia="Calibri" w:hAnsi="Arial" w:cs="Arial"/>
                <w:sz w:val="20"/>
                <w:szCs w:val="20"/>
                <w:lang w:eastAsia="en-US"/>
              </w:rPr>
              <w:t>i pastwiska</w:t>
            </w:r>
          </w:p>
        </w:tc>
        <w:tc>
          <w:tcPr>
            <w:tcW w:w="67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II</w:t>
            </w:r>
          </w:p>
        </w:tc>
        <w:tc>
          <w:tcPr>
            <w:tcW w:w="678" w:type="dxa"/>
            <w:shd w:val="clear" w:color="auto" w:fill="auto"/>
            <w:vAlign w:val="center"/>
          </w:tcPr>
          <w:p w:rsidR="00392D29" w:rsidRPr="00DE035D" w:rsidRDefault="00392D29" w:rsidP="00DE035D">
            <w:pPr>
              <w:autoSpaceDE w:val="0"/>
              <w:autoSpaceDN w:val="0"/>
              <w:adjustRightInd w:val="0"/>
              <w:spacing w:after="0" w:line="240" w:lineRule="auto"/>
              <w:jc w:val="center"/>
              <w:rPr>
                <w:rFonts w:ascii="Arial" w:eastAsia="Calibri" w:hAnsi="Arial" w:cs="Arial"/>
                <w:sz w:val="20"/>
                <w:szCs w:val="20"/>
                <w:lang w:eastAsia="en-US"/>
              </w:rPr>
            </w:pPr>
            <w:r w:rsidRPr="00DE035D">
              <w:rPr>
                <w:rFonts w:ascii="Arial" w:eastAsia="Calibri" w:hAnsi="Arial" w:cs="Arial"/>
                <w:sz w:val="20"/>
                <w:szCs w:val="20"/>
                <w:lang w:eastAsia="en-US"/>
              </w:rPr>
              <w:t>II</w:t>
            </w:r>
          </w:p>
        </w:tc>
      </w:tr>
    </w:tbl>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 xml:space="preserve">Źródło: Informacja Podlaskiego Wojewódzkiego Inspektora Ochrony Środowiska o stanie środowiska </w:t>
      </w:r>
    </w:p>
    <w:p w:rsidR="00392D29" w:rsidRPr="00392D29" w:rsidRDefault="00392D29" w:rsidP="00392D29">
      <w:pPr>
        <w:autoSpaceDE w:val="0"/>
        <w:autoSpaceDN w:val="0"/>
        <w:adjustRightInd w:val="0"/>
        <w:spacing w:after="0" w:line="360" w:lineRule="auto"/>
        <w:jc w:val="right"/>
        <w:rPr>
          <w:rFonts w:ascii="Arial" w:eastAsia="Calibri" w:hAnsi="Arial" w:cs="Arial"/>
          <w:sz w:val="18"/>
          <w:szCs w:val="18"/>
          <w:lang w:eastAsia="en-US"/>
        </w:rPr>
      </w:pPr>
      <w:r w:rsidRPr="00392D29">
        <w:rPr>
          <w:rFonts w:ascii="Arial" w:eastAsia="Calibri" w:hAnsi="Arial" w:cs="Arial"/>
          <w:sz w:val="18"/>
          <w:szCs w:val="18"/>
          <w:lang w:eastAsia="en-US"/>
        </w:rPr>
        <w:t>na terenie powiatów: suwalskiego grodzkiego i suwalskiego ziemskiego w 2013 roku</w:t>
      </w:r>
    </w:p>
    <w:p w:rsidR="00392D29" w:rsidRPr="00392D29" w:rsidRDefault="00392D29" w:rsidP="00392D29">
      <w:pPr>
        <w:autoSpaceDE w:val="0"/>
        <w:autoSpaceDN w:val="0"/>
        <w:adjustRightInd w:val="0"/>
        <w:spacing w:after="0" w:line="240" w:lineRule="auto"/>
        <w:rPr>
          <w:rFonts w:ascii="Arial" w:hAnsi="Arial" w:cs="Arial"/>
          <w:sz w:val="18"/>
          <w:szCs w:val="18"/>
        </w:rPr>
      </w:pPr>
    </w:p>
    <w:p w:rsidR="00392D29" w:rsidRPr="00392D29" w:rsidRDefault="00392D29" w:rsidP="00392D29">
      <w:pPr>
        <w:autoSpaceDE w:val="0"/>
        <w:autoSpaceDN w:val="0"/>
        <w:adjustRightInd w:val="0"/>
        <w:spacing w:after="0" w:line="240" w:lineRule="auto"/>
        <w:rPr>
          <w:rFonts w:ascii="Arial" w:hAnsi="Arial" w:cs="Arial"/>
          <w:sz w:val="18"/>
          <w:szCs w:val="18"/>
          <w:u w:val="single"/>
        </w:rPr>
      </w:pPr>
      <w:r w:rsidRPr="00392D29">
        <w:rPr>
          <w:rFonts w:ascii="Arial" w:hAnsi="Arial" w:cs="Arial"/>
          <w:sz w:val="18"/>
          <w:szCs w:val="18"/>
          <w:u w:val="single"/>
        </w:rPr>
        <w:t>Objaśnienia do tabeli:</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 xml:space="preserve">Rodzaj studni: </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[sw] – studnia wiercona</w:t>
      </w:r>
    </w:p>
    <w:p w:rsidR="00392D29" w:rsidRPr="00392D29" w:rsidRDefault="00392D29" w:rsidP="00392D29">
      <w:pPr>
        <w:autoSpaceDE w:val="0"/>
        <w:autoSpaceDN w:val="0"/>
        <w:adjustRightInd w:val="0"/>
        <w:spacing w:after="0" w:line="240" w:lineRule="auto"/>
        <w:rPr>
          <w:rFonts w:ascii="Arial" w:hAnsi="Arial" w:cs="Arial"/>
          <w:sz w:val="18"/>
          <w:szCs w:val="18"/>
        </w:rPr>
      </w:pP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Rodzaj wód:</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 xml:space="preserve">W – wgłębne – wody poziomów artezyjskich i subartezyjskich </w:t>
      </w:r>
    </w:p>
    <w:p w:rsidR="00392D29" w:rsidRPr="00392D29" w:rsidRDefault="00392D29" w:rsidP="00392D29">
      <w:pPr>
        <w:autoSpaceDE w:val="0"/>
        <w:autoSpaceDN w:val="0"/>
        <w:adjustRightInd w:val="0"/>
        <w:spacing w:after="0" w:line="240" w:lineRule="auto"/>
        <w:rPr>
          <w:rFonts w:ascii="Arial" w:hAnsi="Arial" w:cs="Arial"/>
          <w:sz w:val="18"/>
          <w:szCs w:val="18"/>
        </w:rPr>
      </w:pPr>
      <w:r w:rsidRPr="00392D29">
        <w:rPr>
          <w:rFonts w:ascii="Arial" w:hAnsi="Arial" w:cs="Arial"/>
          <w:sz w:val="18"/>
          <w:szCs w:val="18"/>
        </w:rPr>
        <w:t>G – gruntowe – wody płytkiego krążenia o swobodnym zwierciadle wody</w:t>
      </w:r>
    </w:p>
    <w:p w:rsidR="00392D29" w:rsidRPr="00392D29" w:rsidRDefault="00392D29" w:rsidP="00392D29">
      <w:pPr>
        <w:autoSpaceDE w:val="0"/>
        <w:autoSpaceDN w:val="0"/>
        <w:adjustRightInd w:val="0"/>
        <w:spacing w:after="0" w:line="360" w:lineRule="auto"/>
        <w:jc w:val="both"/>
        <w:rPr>
          <w:rFonts w:ascii="Arial" w:hAnsi="Arial" w:cs="Arial"/>
          <w:sz w:val="18"/>
          <w:szCs w:val="18"/>
        </w:rPr>
      </w:pPr>
    </w:p>
    <w:p w:rsidR="00392D29" w:rsidRPr="00392D29" w:rsidRDefault="00392D29" w:rsidP="00392D29">
      <w:pPr>
        <w:autoSpaceDE w:val="0"/>
        <w:autoSpaceDN w:val="0"/>
        <w:adjustRightInd w:val="0"/>
        <w:spacing w:after="0" w:line="360" w:lineRule="auto"/>
        <w:jc w:val="both"/>
        <w:rPr>
          <w:rFonts w:ascii="Arial" w:eastAsia="Calibri" w:hAnsi="Arial" w:cs="Arial"/>
          <w:sz w:val="18"/>
          <w:szCs w:val="18"/>
          <w:lang w:eastAsia="en-US"/>
        </w:rPr>
      </w:pPr>
      <w:r w:rsidRPr="00392D29">
        <w:rPr>
          <w:rFonts w:ascii="Arial" w:hAnsi="Arial" w:cs="Arial"/>
          <w:sz w:val="18"/>
          <w:szCs w:val="18"/>
        </w:rPr>
        <w:t>JCWPd – numer jednolitej części wód podziemnych</w:t>
      </w:r>
    </w:p>
    <w:p w:rsidR="00DB133D" w:rsidRDefault="00DB133D" w:rsidP="00542C89">
      <w:pPr>
        <w:spacing w:after="0" w:line="360" w:lineRule="auto"/>
        <w:jc w:val="both"/>
        <w:rPr>
          <w:rFonts w:ascii="Arial" w:hAnsi="Arial" w:cs="Arial"/>
          <w:color w:val="FF0000"/>
        </w:rPr>
      </w:pPr>
    </w:p>
    <w:p w:rsidR="00392D29" w:rsidRPr="00392D29" w:rsidRDefault="00392D29" w:rsidP="00392D29">
      <w:pPr>
        <w:autoSpaceDE w:val="0"/>
        <w:autoSpaceDN w:val="0"/>
        <w:adjustRightInd w:val="0"/>
        <w:spacing w:after="0" w:line="360" w:lineRule="auto"/>
        <w:jc w:val="both"/>
        <w:rPr>
          <w:rFonts w:ascii="Arial" w:eastAsia="Calibri" w:hAnsi="Arial" w:cs="Arial"/>
          <w:lang w:eastAsia="en-US"/>
        </w:rPr>
      </w:pPr>
      <w:r w:rsidRPr="00392D29">
        <w:rPr>
          <w:rFonts w:ascii="Arial" w:eastAsia="Calibri" w:hAnsi="Arial" w:cs="Arial"/>
          <w:lang w:eastAsia="en-US"/>
        </w:rPr>
        <w:t>Na obszarze Gminy Jeleniewo występują obszarowe, liniowe i punktowe źródła zanieczyszczeń wód powierzchniowych i podziemnych, do których należą przede wszystkim:</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ścieki deszczowe spływające z dróg, placów i stacji paliw, powodujące zanieczyszczenie wód powierzchniowych głównie substancjami ropopochodnymi,</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nielegalne zrzuty ścieków bytowych na terenach wiejskich,</w:t>
      </w:r>
    </w:p>
    <w:p w:rsidR="00392D29" w:rsidRPr="00392D29" w:rsidRDefault="00392D29" w:rsidP="00071B9F">
      <w:pPr>
        <w:numPr>
          <w:ilvl w:val="0"/>
          <w:numId w:val="26"/>
        </w:numPr>
        <w:autoSpaceDE w:val="0"/>
        <w:autoSpaceDN w:val="0"/>
        <w:adjustRightInd w:val="0"/>
        <w:spacing w:after="0" w:line="360" w:lineRule="auto"/>
        <w:contextualSpacing/>
        <w:jc w:val="both"/>
        <w:rPr>
          <w:rFonts w:ascii="Arial" w:eastAsia="Calibri" w:hAnsi="Arial" w:cs="Arial"/>
          <w:lang w:eastAsia="en-US"/>
        </w:rPr>
      </w:pPr>
      <w:r w:rsidRPr="00392D29">
        <w:rPr>
          <w:rFonts w:ascii="Arial" w:eastAsia="Calibri" w:hAnsi="Arial" w:cs="Arial"/>
          <w:lang w:eastAsia="en-US"/>
        </w:rPr>
        <w:t>zanieczyszczenia spływające z pól, szczególnie w okresach po nawożeniu gruntów rolnych.</w:t>
      </w:r>
    </w:p>
    <w:p w:rsidR="00392D29" w:rsidRPr="00392D29" w:rsidRDefault="00392D29"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66" w:name="_Toc434230785"/>
      <w:r w:rsidRPr="00405628">
        <w:rPr>
          <w:rFonts w:ascii="Arial" w:hAnsi="Arial" w:cs="Arial"/>
          <w:smallCaps/>
          <w:color w:val="auto"/>
        </w:rPr>
        <w:t>3.5. Powietrze</w:t>
      </w:r>
      <w:bookmarkEnd w:id="66"/>
    </w:p>
    <w:p w:rsidR="007B0B0C" w:rsidRPr="00392D29" w:rsidRDefault="007B0B0C" w:rsidP="00542C89">
      <w:pPr>
        <w:spacing w:after="0" w:line="360" w:lineRule="auto"/>
        <w:jc w:val="both"/>
        <w:rPr>
          <w:rFonts w:ascii="Arial" w:hAnsi="Arial" w:cs="Arial"/>
          <w:color w:val="FF0000"/>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Powietrze atmosferyczne należy do najważniejszych chronionych komponentów środowiska przyrodniczego.</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Najczęściej stosowaną klasyfikacją źródeł emisji jest następujący podział:</w:t>
      </w:r>
    </w:p>
    <w:p w:rsidR="00405628" w:rsidRPr="00273B5B" w:rsidRDefault="00405628" w:rsidP="00071B9F">
      <w:pPr>
        <w:numPr>
          <w:ilvl w:val="0"/>
          <w:numId w:val="1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punktowe związane z energetycznym spalaniem paliw i procesami technologicznymi w zakładach przemysłowych;</w:t>
      </w:r>
    </w:p>
    <w:p w:rsidR="00405628" w:rsidRPr="00273B5B" w:rsidRDefault="00405628" w:rsidP="00071B9F">
      <w:pPr>
        <w:numPr>
          <w:ilvl w:val="0"/>
          <w:numId w:val="1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liniowe związane z komunikacją;</w:t>
      </w:r>
    </w:p>
    <w:p w:rsidR="00405628" w:rsidRPr="00273B5B" w:rsidRDefault="00405628" w:rsidP="00071B9F">
      <w:pPr>
        <w:numPr>
          <w:ilvl w:val="0"/>
          <w:numId w:val="12"/>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źródła powierzchniowe niskiej emisji rozproszonej komunalno-bytowej i technologicznej.</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Podstawową oceną jakości powietrza służącą do stwierdzenia zachowania norm jakości, </w:t>
      </w:r>
      <w:r w:rsidRPr="00273B5B">
        <w:rPr>
          <w:rFonts w:ascii="Arial" w:eastAsia="Calibri" w:hAnsi="Arial" w:cs="Arial"/>
          <w:lang w:eastAsia="en-US"/>
        </w:rPr>
        <w:br/>
        <w:t xml:space="preserve">a w przypadku ich niedotrzymania, wdrożenia działań naprawczych, jest coroczna ocena </w:t>
      </w:r>
      <w:r w:rsidRPr="00273B5B">
        <w:rPr>
          <w:rFonts w:ascii="Arial" w:eastAsia="Calibri" w:hAnsi="Arial" w:cs="Arial"/>
          <w:lang w:eastAsia="en-US"/>
        </w:rPr>
        <w:lastRenderedPageBreak/>
        <w:t xml:space="preserve">wykonywana na podstawie art. 89 ustawy z dnia 27 kwietnia 2001 r. Prawo ochrony środowiska. Ocena stopnia zanieczyszczenia powietrza na terenie województwa podlaskiego dokonywana jest w oparciu o pomiary kontrolne głównych zanieczyszczeń bezpośrednio emitowanych do atmosfery (emisja) oraz badania monitoringowe substancji powstających </w:t>
      </w:r>
      <w:r w:rsidRPr="00273B5B">
        <w:rPr>
          <w:rFonts w:ascii="Arial" w:eastAsia="Calibri" w:hAnsi="Arial" w:cs="Arial"/>
          <w:lang w:eastAsia="en-US"/>
        </w:rPr>
        <w:br/>
        <w:t>w atmosferze (imisja). Oceny jakości powietrza wykonywane są w odniesieniu do obszaru strefy. Od stycznia 2011 r. dla wszystkich zanieczyszczeń uwzględnianych w ocenach jakości powietrza obowiązuje nowy podział kraju na strefy. W nowym układzie, dla wszystkich zanieczyszczeń uwzględnionych w ocenie, tj.: dwutlenku siarki (SO</w:t>
      </w:r>
      <w:r w:rsidRPr="00273B5B">
        <w:rPr>
          <w:rFonts w:ascii="Arial" w:eastAsia="Calibri" w:hAnsi="Arial" w:cs="Arial"/>
          <w:vertAlign w:val="subscript"/>
          <w:lang w:eastAsia="en-US"/>
        </w:rPr>
        <w:t>2</w:t>
      </w:r>
      <w:r w:rsidRPr="00273B5B">
        <w:rPr>
          <w:rFonts w:ascii="Arial" w:eastAsia="Calibri" w:hAnsi="Arial" w:cs="Arial"/>
          <w:lang w:eastAsia="en-US"/>
        </w:rPr>
        <w:t>), tlenków azotu (NO</w:t>
      </w:r>
      <w:r w:rsidRPr="00273B5B">
        <w:rPr>
          <w:rFonts w:ascii="Arial" w:eastAsia="Calibri" w:hAnsi="Arial" w:cs="Arial"/>
          <w:vertAlign w:val="subscript"/>
          <w:lang w:eastAsia="en-US"/>
        </w:rPr>
        <w:t>2</w:t>
      </w:r>
      <w:r w:rsidRPr="00273B5B">
        <w:rPr>
          <w:rFonts w:ascii="Arial" w:eastAsia="Calibri" w:hAnsi="Arial" w:cs="Arial"/>
          <w:lang w:eastAsia="en-US"/>
        </w:rPr>
        <w:t>, NO</w:t>
      </w:r>
      <w:r w:rsidRPr="00273B5B">
        <w:rPr>
          <w:rFonts w:ascii="Arial" w:eastAsia="Calibri" w:hAnsi="Arial" w:cs="Arial"/>
          <w:vertAlign w:val="subscript"/>
          <w:lang w:eastAsia="en-US"/>
        </w:rPr>
        <w:t>x</w:t>
      </w:r>
      <w:r w:rsidRPr="00273B5B">
        <w:rPr>
          <w:rFonts w:ascii="Arial" w:eastAsia="Calibri" w:hAnsi="Arial" w:cs="Arial"/>
          <w:lang w:eastAsia="en-US"/>
        </w:rPr>
        <w:t>), tlenku węgla (CO), benzenu (C</w:t>
      </w:r>
      <w:r w:rsidRPr="00273B5B">
        <w:rPr>
          <w:rFonts w:ascii="Arial" w:eastAsia="Calibri" w:hAnsi="Arial" w:cs="Arial"/>
          <w:vertAlign w:val="subscript"/>
          <w:lang w:eastAsia="en-US"/>
        </w:rPr>
        <w:t>6</w:t>
      </w:r>
      <w:r w:rsidRPr="00273B5B">
        <w:rPr>
          <w:rFonts w:ascii="Arial" w:eastAsia="Calibri" w:hAnsi="Arial" w:cs="Arial"/>
          <w:lang w:eastAsia="en-US"/>
        </w:rPr>
        <w:t>H</w:t>
      </w:r>
      <w:r w:rsidRPr="00273B5B">
        <w:rPr>
          <w:rFonts w:ascii="Arial" w:eastAsia="Calibri" w:hAnsi="Arial" w:cs="Arial"/>
          <w:vertAlign w:val="subscript"/>
          <w:lang w:eastAsia="en-US"/>
        </w:rPr>
        <w:t>6</w:t>
      </w:r>
      <w:r w:rsidRPr="00273B5B">
        <w:rPr>
          <w:rFonts w:ascii="Arial" w:eastAsia="Calibri" w:hAnsi="Arial" w:cs="Arial"/>
          <w:lang w:eastAsia="en-US"/>
        </w:rPr>
        <w:t>), ozonu (O</w:t>
      </w:r>
      <w:r w:rsidRPr="00273B5B">
        <w:rPr>
          <w:rFonts w:ascii="Arial" w:eastAsia="Calibri" w:hAnsi="Arial" w:cs="Arial"/>
          <w:vertAlign w:val="subscript"/>
          <w:lang w:eastAsia="en-US"/>
        </w:rPr>
        <w:t>3</w:t>
      </w:r>
      <w:r w:rsidRPr="00273B5B">
        <w:rPr>
          <w:rFonts w:ascii="Arial" w:eastAsia="Calibri" w:hAnsi="Arial" w:cs="Arial"/>
          <w:lang w:eastAsia="en-US"/>
        </w:rPr>
        <w:t>), pyłu zawieszonego PM10, pyłu zawieszonego PM2,5 oraz zawartości w pyle zawieszonym PM10: ołowiu (Pb), arsenu (As), kadmu (Cd), niklu (Ni) i benzo(a)pirenu (B(a)P), strefę stanowią:</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aglomeracja o liczbie mieszkańców powyżej 250 tys.,</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miasto (niebędące aglomeracją) o liczbie mieszkańców powyżej 100 tys.,</w:t>
      </w:r>
    </w:p>
    <w:p w:rsidR="00405628" w:rsidRPr="00273B5B" w:rsidRDefault="00405628" w:rsidP="00071B9F">
      <w:pPr>
        <w:numPr>
          <w:ilvl w:val="0"/>
          <w:numId w:val="13"/>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pozostały obszar województwa, niewchodzący w skład aglomeracji i miast powyżej </w:t>
      </w:r>
      <w:r w:rsidRPr="00273B5B">
        <w:rPr>
          <w:rFonts w:ascii="Arial" w:eastAsia="Calibri" w:hAnsi="Arial" w:cs="Arial"/>
          <w:lang w:eastAsia="en-US"/>
        </w:rPr>
        <w:br/>
        <w:t>100 tys. mieszkańców.</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województwie podlaskim, występują dwie strefy: aglomeracja białostocka (kod PL2001), stanowiąca obszar powiatu miasta Białystok oraz strefa podlaska (kod PL2002), obejmująca</w:t>
      </w:r>
    </w:p>
    <w:p w:rsidR="00405628" w:rsidRPr="00B35E5D"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pozostałe tereny województwa (w tym m.in.: Gminę Jeleniewo). </w:t>
      </w:r>
      <w:r w:rsidRPr="00B35E5D">
        <w:rPr>
          <w:rFonts w:ascii="Arial" w:eastAsia="Calibri" w:hAnsi="Arial" w:cs="Arial"/>
          <w:lang w:eastAsia="en-US"/>
        </w:rPr>
        <w:t>Oceny jakości powietrza według kryteriów ochrony zdrowia i ochrony roślin dokonano na podstawie ocen wyników pomiarów poszczególnych zanieczyszczeń ze stacji:</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 xml:space="preserve">w Łomży: automatyczny pomiar pyłu PM10 i zanieczyszczeń gazowych (dwutlenku </w:t>
      </w:r>
      <w:r w:rsidRPr="00B57C30">
        <w:rPr>
          <w:rFonts w:ascii="Arial" w:eastAsia="Calibri" w:hAnsi="Arial" w:cs="Arial"/>
          <w:lang w:eastAsia="en-US"/>
        </w:rPr>
        <w:br/>
        <w:t xml:space="preserve">i tlenku azotu oraz dwutlenku siarki) oraz pomiar manualny pyłu PM2,5 na 1 stacji tła miejskiego w miejscu zapewniającym reprezentatywność pomiarów dla obszaru </w:t>
      </w:r>
      <w:r w:rsidRPr="00B57C30">
        <w:rPr>
          <w:rFonts w:ascii="Arial" w:eastAsia="Calibri" w:hAnsi="Arial" w:cs="Arial"/>
          <w:lang w:eastAsia="en-US"/>
        </w:rPr>
        <w:br/>
        <w:t>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w Suwałkach: automatyczny pomiar pyłu PM2,5 oraz pomiar manualny pyłu PM10, metali i WWA w pyle na stacji 1 tła miejskiego w miejscu zapewniającym reprezentatywność pomiarów dla obszaru kilku km</w:t>
      </w:r>
      <w:r w:rsidRPr="00B57C30">
        <w:rPr>
          <w:rFonts w:ascii="Arial" w:eastAsia="Calibri" w:hAnsi="Arial" w:cs="Arial"/>
          <w:vertAlign w:val="superscript"/>
          <w:lang w:eastAsia="en-US"/>
        </w:rPr>
        <w:t>2</w:t>
      </w:r>
      <w:r w:rsidRPr="00B57C30">
        <w:rPr>
          <w:rFonts w:ascii="Arial" w:eastAsia="Calibri" w:hAnsi="Arial" w:cs="Arial"/>
          <w:lang w:eastAsia="en-US"/>
        </w:rPr>
        <w:t>;</w:t>
      </w:r>
    </w:p>
    <w:p w:rsidR="00405628" w:rsidRPr="00B57C30" w:rsidRDefault="00405628" w:rsidP="00071B9F">
      <w:pPr>
        <w:numPr>
          <w:ilvl w:val="0"/>
          <w:numId w:val="43"/>
        </w:numPr>
        <w:autoSpaceDE w:val="0"/>
        <w:autoSpaceDN w:val="0"/>
        <w:adjustRightInd w:val="0"/>
        <w:spacing w:after="0" w:line="360" w:lineRule="auto"/>
        <w:jc w:val="both"/>
        <w:rPr>
          <w:rFonts w:ascii="Arial" w:eastAsia="Calibri" w:hAnsi="Arial" w:cs="Arial"/>
          <w:lang w:eastAsia="en-US"/>
        </w:rPr>
      </w:pPr>
      <w:r w:rsidRPr="00B57C30">
        <w:rPr>
          <w:rFonts w:ascii="Arial" w:eastAsia="Calibri" w:hAnsi="Arial" w:cs="Arial"/>
          <w:lang w:eastAsia="en-US"/>
        </w:rPr>
        <w:t>w Borsukowiźnie (gm. Krynki), automatyczny pomiar: ozonu, dwutlenku i tlenku azotu oraz dwutlenku siarki na stacji 1 tła wiejskiego wykonującej pomiary na potrzeby oceny wg kryterium - ochrona roślin. Stacja jest reprezentatywna dla obszaru całego województwa.</w:t>
      </w: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Badania zanieczyszczeń powietrza uzupełniono o obiektywne metody szacowania emisji.</w:t>
      </w:r>
      <w:r w:rsidRPr="008B3CA1">
        <w:rPr>
          <w:rFonts w:ascii="Arial" w:eastAsia="Calibri" w:hAnsi="Arial" w:cs="Arial"/>
          <w:color w:val="FF0000"/>
          <w:lang w:eastAsia="en-US"/>
        </w:rPr>
        <w:br/>
      </w:r>
    </w:p>
    <w:p w:rsidR="007A0602" w:rsidRDefault="007A0602" w:rsidP="00405628">
      <w:pPr>
        <w:autoSpaceDE w:val="0"/>
        <w:autoSpaceDN w:val="0"/>
        <w:adjustRightInd w:val="0"/>
        <w:spacing w:after="0" w:line="360" w:lineRule="auto"/>
        <w:jc w:val="both"/>
        <w:rPr>
          <w:rFonts w:ascii="Arial" w:eastAsia="Calibri" w:hAnsi="Arial" w:cs="Arial"/>
          <w:lang w:eastAsia="en-US"/>
        </w:rPr>
      </w:pPr>
    </w:p>
    <w:p w:rsidR="007A0602" w:rsidRDefault="007A0602"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lastRenderedPageBreak/>
        <w:t>Kryteriami klasyfikacji stref są:</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(z uwzględnieniem dozwolonej liczby przekroczeń poziomu dopuszczalnego, określonego dla niektórych zanieczyszczeń),</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dopuszczalny poziom substancji w powietrzu powiększony o margines tolerancji,</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docelowe,</w:t>
      </w:r>
    </w:p>
    <w:p w:rsidR="00405628" w:rsidRPr="00E26A30" w:rsidRDefault="00405628" w:rsidP="00071B9F">
      <w:pPr>
        <w:numPr>
          <w:ilvl w:val="0"/>
          <w:numId w:val="14"/>
        </w:numPr>
        <w:autoSpaceDE w:val="0"/>
        <w:autoSpaceDN w:val="0"/>
        <w:adjustRightInd w:val="0"/>
        <w:spacing w:after="0" w:line="360" w:lineRule="auto"/>
        <w:contextualSpacing/>
        <w:jc w:val="both"/>
        <w:rPr>
          <w:rFonts w:ascii="Arial" w:eastAsia="Calibri" w:hAnsi="Arial" w:cs="Arial"/>
          <w:lang w:eastAsia="en-US"/>
        </w:rPr>
      </w:pPr>
      <w:r w:rsidRPr="00E26A30">
        <w:rPr>
          <w:rFonts w:ascii="Arial" w:eastAsia="Calibri" w:hAnsi="Arial" w:cs="Arial"/>
          <w:lang w:eastAsia="en-US"/>
        </w:rPr>
        <w:t>poziomy celów długoterminowych.</w:t>
      </w:r>
    </w:p>
    <w:p w:rsidR="00405628" w:rsidRPr="008B3CA1"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Wartość poszczególnych marginesów tolerancji (określonych dla SO</w:t>
      </w:r>
      <w:r w:rsidRPr="00E26A30">
        <w:rPr>
          <w:rFonts w:ascii="Arial" w:eastAsia="Calibri" w:hAnsi="Arial" w:cs="Arial"/>
          <w:vertAlign w:val="subscript"/>
          <w:lang w:eastAsia="en-US"/>
        </w:rPr>
        <w:t>2</w:t>
      </w:r>
      <w:r w:rsidRPr="00E26A30">
        <w:rPr>
          <w:rFonts w:ascii="Arial" w:eastAsia="Calibri" w:hAnsi="Arial" w:cs="Arial"/>
          <w:lang w:eastAsia="en-US"/>
        </w:rPr>
        <w:t>, NO</w:t>
      </w:r>
      <w:r w:rsidRPr="00E26A30">
        <w:rPr>
          <w:rFonts w:ascii="Arial" w:eastAsia="Calibri" w:hAnsi="Arial" w:cs="Arial"/>
          <w:vertAlign w:val="subscript"/>
          <w:lang w:eastAsia="en-US"/>
        </w:rPr>
        <w:t>2</w:t>
      </w:r>
      <w:r w:rsidRPr="00E26A30">
        <w:rPr>
          <w:rFonts w:ascii="Arial" w:eastAsia="Calibri" w:hAnsi="Arial" w:cs="Arial"/>
          <w:lang w:eastAsia="en-US"/>
        </w:rPr>
        <w:t>, PM10, Pb, CO, benzenu) w ostatnich latach była stopniowo zmniejszana aż do osiągnięcia poziomu stężeń dopuszczalnych. Zanieczyszczeniem, dla którego będzie uwzględniany margines tolerancji jest pył PM2,5.</w:t>
      </w:r>
      <w:r w:rsidRPr="008B3CA1">
        <w:rPr>
          <w:rFonts w:ascii="Arial" w:eastAsia="Calibri" w:hAnsi="Arial" w:cs="Arial"/>
          <w:color w:val="FF0000"/>
          <w:lang w:eastAsia="en-US"/>
        </w:rPr>
        <w:t xml:space="preserve"> </w:t>
      </w:r>
      <w:r w:rsidRPr="00E26A30">
        <w:rPr>
          <w:rFonts w:ascii="Arial" w:eastAsia="Calibri" w:hAnsi="Arial" w:cs="Arial"/>
          <w:lang w:eastAsia="en-US"/>
        </w:rPr>
        <w:t xml:space="preserve">Wykonywana corocznie „Ocena poziomów substancji w powietrzu </w:t>
      </w:r>
      <w:r w:rsidRPr="00E26A30">
        <w:rPr>
          <w:rFonts w:ascii="Arial" w:eastAsia="Calibri" w:hAnsi="Arial" w:cs="Arial"/>
          <w:lang w:eastAsia="en-US"/>
        </w:rPr>
        <w:br/>
        <w:t>i klasyfikacja stref województwa podlaskiego” wykazała w 2014 r. przekroczenie:</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poziomu docelowego benzo(a)pirenu w strefach Aglomeracja Białostocka oraz Strefa Podlaska – gdzie obszarem przekroczeń jest miasto Suwałki (kryterium - ochrona zdrowia),</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poziomu docelowego pyłu zawieszonego PM2,5 w Strefie Podlaskiej (kryterium - ochrona zdrowia),</w:t>
      </w:r>
    </w:p>
    <w:p w:rsidR="00405628" w:rsidRPr="00E26A30" w:rsidRDefault="00405628" w:rsidP="00071B9F">
      <w:pPr>
        <w:numPr>
          <w:ilvl w:val="0"/>
          <w:numId w:val="44"/>
        </w:num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poziomów celów długoterminowych dla ozonu w Strefie Podlaskiej (kryterium - ochrona roślin) oraz w strefie Aglomeracja Białostocka i Strefie Podlaskiej (kryterium - ochrona zdrowia).</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W poprzednich latach prowadzenia monitoringu sygnalizowano problem z dotrzymaniem normy dla benzo(a)pirenu. W 2014 r. rozpoczęto pomiar w Strefie Podlaskiej. Biorąc pod uwagę wyniki (niepełnej serii pomiarowej), a także wyniki stężeń ze strefy Aglomeracja Białostocka, ostatecznie Strefie Podlaskiej nadano klasę C dla tego zanieczyszczenia. Ostatnie badania potwierdziły konieczność podjęcia działań na rzecz ograniczenia emisji benzo(a)pirenu.</w:t>
      </w: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Dużym zagrożeniem dla zdrowia są również wysokie stężenia ozonu troposferycznego. Ozon jest silnym utleniaczem fotochemicznym, który powoduje poważne problemy zdrowotne, niszczy materiały i uprawy rolne. Narażenie człowieka na niewielkie podwyższone stężenia ozonu może prowadzić do reakcji zapalnych oczu, dróg oddechowych, a także zmniejszenie wydolności płuc. Jest powodem występowania objawów senności, bólu głowy i znużenia oraz powoduje spadek ciśnienia tętniczego krwi. Przy wyższych stężeniach występują objawy złego samopoczucia, nasilają się bóle głowy, rośnie pobudliwość, zmęczenie i wyczerpanie, objawy apatii.</w:t>
      </w: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lastRenderedPageBreak/>
        <w:t xml:space="preserve">Ozon troposferyczny (przyziemny) powstaje w wyniku reakcji fotochemicznych tlenków azotu i lotnych związków organicznych i posiada zdolność przenoszenia się na duże odległości, dlatego stężenia tego zanieczyszczenia na obszarze Polski zależą w dużej mierze od jego stężenia w masach powietrza napływających nad teren Polski - głównie z południowej </w:t>
      </w:r>
      <w:r w:rsidRPr="00E26A30">
        <w:rPr>
          <w:rFonts w:ascii="Arial" w:eastAsia="Calibri" w:hAnsi="Arial" w:cs="Arial"/>
          <w:lang w:eastAsia="en-US"/>
        </w:rPr>
        <w:br/>
        <w:t xml:space="preserve">i południowo zachodniej Europy. Za pozostałe przyczyny występowania wysokich stężeń </w:t>
      </w:r>
      <w:r w:rsidRPr="00E26A30">
        <w:rPr>
          <w:rFonts w:ascii="Arial" w:eastAsia="Calibri" w:hAnsi="Arial" w:cs="Arial"/>
          <w:lang w:eastAsia="en-US"/>
        </w:rPr>
        <w:br/>
        <w:t>8-godzinnych ozonu, przekraczających poziom 120 μg/m</w:t>
      </w:r>
      <w:r w:rsidRPr="00E26A30">
        <w:rPr>
          <w:rFonts w:ascii="Arial" w:eastAsia="Calibri" w:hAnsi="Arial" w:cs="Arial"/>
          <w:vertAlign w:val="superscript"/>
          <w:lang w:eastAsia="en-US"/>
        </w:rPr>
        <w:t>3</w:t>
      </w:r>
      <w:r w:rsidRPr="00E26A30">
        <w:rPr>
          <w:rFonts w:ascii="Arial" w:eastAsia="Calibri" w:hAnsi="Arial" w:cs="Arial"/>
          <w:lang w:eastAsia="en-US"/>
        </w:rPr>
        <w:t>, uznaje się: przemiany fotochemiczne prekursorów ozonu pod wpływem promieniowania UVB; niekorzystne warunki meteorologiczne, a także naturalne źródła emisji prekursorów ozonu. Wykonane na zlecenie GIOŚ wyniki modelowania ozonu (przekroczenie jedynie normy celu długoterminowego) potwierdzają badania uzyskane przez WIOŚ.</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6E1EE0">
        <w:rPr>
          <w:rFonts w:ascii="Arial" w:eastAsia="Calibri" w:hAnsi="Arial" w:cs="Arial"/>
          <w:lang w:eastAsia="en-US"/>
        </w:rPr>
        <w:t>W przypadku pozostałych zanieczyszczeń podlegających ocenie nie zanotowano przekroczeń poziomów docelowych oraz celów długoterminowych.</w:t>
      </w: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E26A30" w:rsidRDefault="00405628" w:rsidP="00405628">
      <w:pPr>
        <w:autoSpaceDE w:val="0"/>
        <w:autoSpaceDN w:val="0"/>
        <w:adjustRightInd w:val="0"/>
        <w:spacing w:after="0" w:line="360" w:lineRule="auto"/>
        <w:jc w:val="both"/>
        <w:rPr>
          <w:rFonts w:ascii="Arial" w:eastAsia="Calibri" w:hAnsi="Arial" w:cs="Arial"/>
          <w:lang w:eastAsia="en-US"/>
        </w:rPr>
      </w:pPr>
      <w:r w:rsidRPr="00E26A30">
        <w:rPr>
          <w:rFonts w:ascii="Arial" w:eastAsia="Calibri" w:hAnsi="Arial" w:cs="Arial"/>
          <w:lang w:eastAsia="en-US"/>
        </w:rPr>
        <w:t>Szczegółowe dane dotyczące oceny stanu wystąpienia poszczególnych rodzajów zanieczyszczeń zawarto w tabelach 1</w:t>
      </w:r>
      <w:r>
        <w:rPr>
          <w:rFonts w:ascii="Arial" w:eastAsia="Calibri" w:hAnsi="Arial" w:cs="Arial"/>
          <w:lang w:eastAsia="en-US"/>
        </w:rPr>
        <w:t>0</w:t>
      </w:r>
      <w:r w:rsidRPr="00E26A30">
        <w:rPr>
          <w:rFonts w:ascii="Arial" w:eastAsia="Calibri" w:hAnsi="Arial" w:cs="Arial"/>
          <w:lang w:eastAsia="en-US"/>
        </w:rPr>
        <w:t>-</w:t>
      </w:r>
      <w:r>
        <w:rPr>
          <w:rFonts w:ascii="Arial" w:eastAsia="Calibri" w:hAnsi="Arial" w:cs="Arial"/>
          <w:lang w:eastAsia="en-US"/>
        </w:rPr>
        <w:t>12</w:t>
      </w:r>
      <w:r w:rsidRPr="00E26A30">
        <w:rPr>
          <w:rFonts w:ascii="Arial" w:eastAsia="Calibri" w:hAnsi="Arial" w:cs="Arial"/>
          <w:lang w:eastAsia="en-US"/>
        </w:rPr>
        <w:t>.</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67" w:name="_Toc428308118"/>
      <w:bookmarkStart w:id="68" w:name="_Toc433178948"/>
      <w:bookmarkStart w:id="69" w:name="_Toc434230747"/>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7A0602">
        <w:rPr>
          <w:rFonts w:ascii="Arial" w:eastAsia="Calibri" w:hAnsi="Arial" w:cs="Arial"/>
          <w:bCs/>
          <w:noProof/>
          <w:lang w:eastAsia="en-US"/>
        </w:rPr>
        <w:t>10</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zdrowia</w:t>
      </w:r>
      <w:bookmarkEnd w:id="67"/>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05628" w:rsidRPr="002D6BF4" w:rsidTr="00DE035D">
        <w:trPr>
          <w:trHeight w:val="340"/>
          <w:jc w:val="center"/>
        </w:trPr>
        <w:tc>
          <w:tcPr>
            <w:tcW w:w="3510"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pyłu PM10</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ołów</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benzen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tlenek węgla</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pył zawieszony PM2,5</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kadm</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arsen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nikiel</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benzo(a)piren</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C</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w:t>
      </w:r>
      <w:r>
        <w:rPr>
          <w:rFonts w:ascii="Arial" w:eastAsia="Calibri" w:hAnsi="Arial" w:cs="Arial"/>
          <w:sz w:val="18"/>
          <w:szCs w:val="18"/>
          <w:lang w:eastAsia="en-US"/>
        </w:rPr>
        <w:t>4</w:t>
      </w:r>
      <w:r w:rsidRPr="002D6BF4">
        <w:rPr>
          <w:rFonts w:ascii="Arial" w:eastAsia="Calibri" w:hAnsi="Arial" w:cs="Arial"/>
          <w:sz w:val="18"/>
          <w:szCs w:val="18"/>
          <w:lang w:eastAsia="en-US"/>
        </w:rPr>
        <w:t xml:space="preserve"> r.</w:t>
      </w:r>
    </w:p>
    <w:p w:rsidR="00405628"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7A0602" w:rsidRPr="008B3CA1" w:rsidRDefault="007A0602"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70" w:name="_Toc428308119"/>
      <w:bookmarkStart w:id="71" w:name="_Toc433178949"/>
      <w:bookmarkStart w:id="72" w:name="_Toc434230748"/>
      <w:r w:rsidRPr="002D6BF4">
        <w:rPr>
          <w:rFonts w:ascii="Arial" w:eastAsia="Calibri" w:hAnsi="Arial" w:cs="Arial"/>
          <w:bCs/>
          <w:lang w:eastAsia="en-US"/>
        </w:rPr>
        <w:lastRenderedPageBreak/>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sidR="007A0602">
        <w:rPr>
          <w:rFonts w:ascii="Arial" w:eastAsia="Calibri" w:hAnsi="Arial" w:cs="Arial"/>
          <w:bCs/>
          <w:noProof/>
          <w:lang w:eastAsia="en-US"/>
        </w:rPr>
        <w:t>11</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dopuszczalnych zanieczyszczeń w celu ochrona roślin</w:t>
      </w:r>
      <w:bookmarkEnd w:id="70"/>
      <w:bookmarkEnd w:id="71"/>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402"/>
      </w:tblGrid>
      <w:tr w:rsidR="00405628" w:rsidRPr="002D6BF4" w:rsidTr="00DE035D">
        <w:trPr>
          <w:trHeight w:val="340"/>
          <w:jc w:val="center"/>
        </w:trPr>
        <w:tc>
          <w:tcPr>
            <w:tcW w:w="3510"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40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Klasa strefy</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SO</w:t>
            </w:r>
            <w:r w:rsidRPr="002D6BF4">
              <w:rPr>
                <w:rFonts w:ascii="Arial" w:eastAsia="Calibri" w:hAnsi="Arial" w:cs="Arial"/>
                <w:sz w:val="20"/>
                <w:szCs w:val="20"/>
                <w:vertAlign w:val="subscript"/>
                <w:lang w:eastAsia="en-US"/>
              </w:rPr>
              <w:t>2</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r w:rsidR="00405628" w:rsidRPr="002D6BF4" w:rsidTr="00DE035D">
        <w:trPr>
          <w:trHeight w:val="340"/>
          <w:jc w:val="center"/>
        </w:trPr>
        <w:tc>
          <w:tcPr>
            <w:tcW w:w="3510"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NO</w:t>
            </w:r>
            <w:r w:rsidRPr="002D6BF4">
              <w:rPr>
                <w:rFonts w:ascii="Arial" w:eastAsia="Calibri" w:hAnsi="Arial" w:cs="Arial"/>
                <w:sz w:val="20"/>
                <w:szCs w:val="20"/>
                <w:vertAlign w:val="subscript"/>
                <w:lang w:eastAsia="en-US"/>
              </w:rPr>
              <w:t>x</w:t>
            </w:r>
          </w:p>
        </w:tc>
        <w:tc>
          <w:tcPr>
            <w:tcW w:w="340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405628" w:rsidRPr="008B3CA1" w:rsidRDefault="00405628" w:rsidP="00405628">
      <w:pPr>
        <w:autoSpaceDE w:val="0"/>
        <w:autoSpaceDN w:val="0"/>
        <w:adjustRightInd w:val="0"/>
        <w:spacing w:after="0" w:line="360" w:lineRule="auto"/>
        <w:jc w:val="both"/>
        <w:rPr>
          <w:rFonts w:ascii="Arial" w:eastAsia="Calibri" w:hAnsi="Arial" w:cs="Arial"/>
          <w:color w:val="FF0000"/>
          <w:lang w:eastAsia="en-US"/>
        </w:rPr>
      </w:pPr>
    </w:p>
    <w:p w:rsidR="00405628" w:rsidRPr="002D6BF4" w:rsidRDefault="00405628" w:rsidP="00405628">
      <w:pPr>
        <w:spacing w:after="0" w:line="360" w:lineRule="auto"/>
        <w:jc w:val="center"/>
        <w:rPr>
          <w:rFonts w:ascii="Arial" w:eastAsia="Calibri" w:hAnsi="Arial" w:cs="Arial"/>
          <w:bCs/>
          <w:lang w:eastAsia="en-US"/>
        </w:rPr>
      </w:pPr>
      <w:bookmarkStart w:id="73" w:name="_Toc428308120"/>
      <w:bookmarkStart w:id="74" w:name="_Toc433178950"/>
      <w:bookmarkStart w:id="75" w:name="_Toc434230749"/>
      <w:r w:rsidRPr="002D6BF4">
        <w:rPr>
          <w:rFonts w:ascii="Arial" w:eastAsia="Calibri" w:hAnsi="Arial" w:cs="Arial"/>
          <w:bCs/>
          <w:lang w:eastAsia="en-US"/>
        </w:rPr>
        <w:t xml:space="preserve">Tabela </w:t>
      </w:r>
      <w:r w:rsidRPr="002D6BF4">
        <w:rPr>
          <w:rFonts w:ascii="Arial" w:eastAsia="Calibri" w:hAnsi="Arial" w:cs="Arial"/>
          <w:bCs/>
          <w:lang w:eastAsia="en-US"/>
        </w:rPr>
        <w:fldChar w:fldCharType="begin"/>
      </w:r>
      <w:r w:rsidRPr="002D6BF4">
        <w:rPr>
          <w:rFonts w:ascii="Arial" w:eastAsia="Calibri" w:hAnsi="Arial" w:cs="Arial"/>
          <w:bCs/>
          <w:lang w:eastAsia="en-US"/>
        </w:rPr>
        <w:instrText xml:space="preserve"> SEQ Tabela \* ARABIC </w:instrText>
      </w:r>
      <w:r w:rsidRPr="002D6BF4">
        <w:rPr>
          <w:rFonts w:ascii="Arial" w:eastAsia="Calibri" w:hAnsi="Arial" w:cs="Arial"/>
          <w:bCs/>
          <w:lang w:eastAsia="en-US"/>
        </w:rPr>
        <w:fldChar w:fldCharType="separate"/>
      </w:r>
      <w:r>
        <w:rPr>
          <w:rFonts w:ascii="Arial" w:eastAsia="Calibri" w:hAnsi="Arial" w:cs="Arial"/>
          <w:bCs/>
          <w:noProof/>
          <w:lang w:eastAsia="en-US"/>
        </w:rPr>
        <w:t>12</w:t>
      </w:r>
      <w:r w:rsidRPr="002D6BF4">
        <w:rPr>
          <w:rFonts w:ascii="Arial" w:eastAsia="Calibri" w:hAnsi="Arial" w:cs="Arial"/>
          <w:bCs/>
          <w:lang w:eastAsia="en-US"/>
        </w:rPr>
        <w:fldChar w:fldCharType="end"/>
      </w:r>
      <w:r w:rsidRPr="002D6BF4">
        <w:rPr>
          <w:rFonts w:ascii="Arial" w:eastAsia="Calibri" w:hAnsi="Arial" w:cs="Arial"/>
          <w:bCs/>
          <w:lang w:eastAsia="en-US"/>
        </w:rPr>
        <w:t>. Klasyfikacja strefy podlaskiej z uwzględnieniem poziomów docelowych oraz celów długoterminowych dla ozonu - ochrona zdrowia i roślin</w:t>
      </w:r>
      <w:bookmarkEnd w:id="73"/>
      <w:bookmarkEnd w:id="74"/>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12"/>
        <w:gridCol w:w="1483"/>
        <w:gridCol w:w="2005"/>
        <w:gridCol w:w="1483"/>
      </w:tblGrid>
      <w:tr w:rsidR="00405628" w:rsidRPr="002D6BF4" w:rsidTr="00DE035D">
        <w:trPr>
          <w:trHeight w:val="340"/>
          <w:jc w:val="center"/>
        </w:trPr>
        <w:tc>
          <w:tcPr>
            <w:tcW w:w="1951" w:type="dxa"/>
            <w:vMerge w:val="restart"/>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Zanieczyszczenie</w:t>
            </w:r>
          </w:p>
        </w:tc>
        <w:tc>
          <w:tcPr>
            <w:tcW w:w="3295" w:type="dxa"/>
            <w:gridSpan w:val="2"/>
            <w:tcBorders>
              <w:bottom w:val="single" w:sz="4" w:space="0" w:color="auto"/>
            </w:tcBorders>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docelowy</w:t>
            </w:r>
          </w:p>
        </w:tc>
        <w:tc>
          <w:tcPr>
            <w:tcW w:w="3488" w:type="dxa"/>
            <w:gridSpan w:val="2"/>
            <w:tcBorders>
              <w:bottom w:val="single" w:sz="4" w:space="0" w:color="auto"/>
            </w:tcBorders>
            <w:shd w:val="clear" w:color="auto" w:fill="BFBFBF"/>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Symbol klasy poziom celu długoterminowego</w:t>
            </w:r>
          </w:p>
        </w:tc>
      </w:tr>
      <w:tr w:rsidR="00405628" w:rsidRPr="002D6BF4" w:rsidTr="00DE035D">
        <w:trPr>
          <w:trHeight w:val="340"/>
          <w:jc w:val="center"/>
        </w:trPr>
        <w:tc>
          <w:tcPr>
            <w:tcW w:w="1951" w:type="dxa"/>
            <w:vMerge/>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p>
        </w:tc>
        <w:tc>
          <w:tcPr>
            <w:tcW w:w="1812"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 40</w:t>
            </w:r>
          </w:p>
        </w:tc>
        <w:tc>
          <w:tcPr>
            <w:tcW w:w="2005"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8-godzin</w:t>
            </w:r>
          </w:p>
        </w:tc>
        <w:tc>
          <w:tcPr>
            <w:tcW w:w="1483" w:type="dxa"/>
            <w:shd w:val="clear" w:color="auto" w:fill="BFBFBF"/>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2D6BF4">
              <w:rPr>
                <w:rFonts w:ascii="Arial" w:eastAsia="Calibri" w:hAnsi="Arial" w:cs="Arial"/>
                <w:b/>
                <w:sz w:val="20"/>
                <w:szCs w:val="20"/>
                <w:lang w:eastAsia="en-US"/>
              </w:rPr>
              <w:t>AOT</w:t>
            </w:r>
          </w:p>
        </w:tc>
      </w:tr>
      <w:tr w:rsidR="00405628" w:rsidRPr="002D6BF4" w:rsidTr="00DE035D">
        <w:trPr>
          <w:trHeight w:val="340"/>
          <w:jc w:val="center"/>
        </w:trPr>
        <w:tc>
          <w:tcPr>
            <w:tcW w:w="1951"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ozon</w:t>
            </w:r>
          </w:p>
        </w:tc>
        <w:tc>
          <w:tcPr>
            <w:tcW w:w="1812"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1483"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A</w:t>
            </w:r>
          </w:p>
        </w:tc>
        <w:tc>
          <w:tcPr>
            <w:tcW w:w="2005"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c>
          <w:tcPr>
            <w:tcW w:w="1483" w:type="dxa"/>
            <w:shd w:val="clear" w:color="auto" w:fill="auto"/>
            <w:vAlign w:val="center"/>
          </w:tcPr>
          <w:p w:rsidR="00405628" w:rsidRPr="002D6BF4"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2D6BF4">
              <w:rPr>
                <w:rFonts w:ascii="Arial" w:eastAsia="Calibri" w:hAnsi="Arial" w:cs="Arial"/>
                <w:sz w:val="20"/>
                <w:szCs w:val="20"/>
                <w:lang w:eastAsia="en-US"/>
              </w:rPr>
              <w:t>D2</w:t>
            </w:r>
          </w:p>
        </w:tc>
      </w:tr>
    </w:tbl>
    <w:p w:rsidR="00405628" w:rsidRPr="002D6BF4"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2D6BF4">
        <w:rPr>
          <w:rFonts w:ascii="Arial" w:eastAsia="Calibri" w:hAnsi="Arial" w:cs="Arial"/>
          <w:sz w:val="18"/>
          <w:szCs w:val="18"/>
          <w:lang w:eastAsia="en-US"/>
        </w:rPr>
        <w:t>Źródło: Ocena poziomów substancji w powietrzu i klasyfikacja stref województwa podlaskiego w 2014 r.</w:t>
      </w:r>
    </w:p>
    <w:p w:rsid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 Gminie Jeleniewo głównym źródłem emisji zanieczyszczeń do powietrza jest tzw. emisja antropogeniczna, wynikająca z działalności człowieka oraz emisja niska z gospodarki komunalnej (kotłownie, indywidualne paleniska domowe i jednostki gospodarcze).</w:t>
      </w:r>
    </w:p>
    <w:p w:rsidR="00405628" w:rsidRPr="00273B5B" w:rsidRDefault="00405628" w:rsidP="00405628">
      <w:pPr>
        <w:autoSpaceDE w:val="0"/>
        <w:autoSpaceDN w:val="0"/>
        <w:adjustRightInd w:val="0"/>
        <w:spacing w:after="0" w:line="360" w:lineRule="auto"/>
        <w:jc w:val="both"/>
        <w:rPr>
          <w:rFonts w:ascii="Arial" w:eastAsia="Calibri" w:hAnsi="Arial" w:cs="Arial"/>
          <w:lang w:eastAsia="en-US"/>
        </w:rPr>
      </w:pPr>
    </w:p>
    <w:p w:rsidR="00405628" w:rsidRDefault="00405628" w:rsidP="00405628">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Według Głównego Urzędu Statystycznego na terenie gminy nie występują zakłady szczególnie uciążliwe i emisja zanieczyszczeń pyłowych i gazowych z terenu gminy nie jest wykazywana. Znaczy to, że emisja z podmiotów gospodarczych z terenu Gminy Jeleniewo nie osiąga poziomu wymaganego w statystyce publicznej.</w:t>
      </w:r>
    </w:p>
    <w:p w:rsidR="000F6302" w:rsidRPr="00392D29" w:rsidRDefault="000F6302"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76" w:name="_Toc434230786"/>
      <w:r w:rsidRPr="00405628">
        <w:rPr>
          <w:rFonts w:ascii="Arial" w:hAnsi="Arial" w:cs="Arial"/>
          <w:smallCaps/>
          <w:color w:val="auto"/>
        </w:rPr>
        <w:t>3.6. Klimat akustyczny</w:t>
      </w:r>
      <w:bookmarkEnd w:id="76"/>
    </w:p>
    <w:p w:rsidR="007B0B0C" w:rsidRPr="00392D29" w:rsidRDefault="007B0B0C" w:rsidP="00542C89">
      <w:pPr>
        <w:spacing w:after="0" w:line="360" w:lineRule="auto"/>
        <w:jc w:val="both"/>
        <w:rPr>
          <w:rFonts w:ascii="Arial" w:hAnsi="Arial" w:cs="Arial"/>
          <w:color w:val="FF0000"/>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Hałas w środowisku to wszelkiego rodzaju niepożądane, nieprzyjemne i uciążliwe dźwięki </w:t>
      </w:r>
      <w:r w:rsidRPr="00405628">
        <w:rPr>
          <w:rFonts w:ascii="Arial" w:eastAsia="Calibri" w:hAnsi="Arial" w:cs="Arial"/>
          <w:lang w:eastAsia="en-US"/>
        </w:rPr>
        <w:br/>
        <w:t>w danym miejscu i czasie. Jest zanieczyszczeniem środowiska przyrodniczego charakteryzującym się różnorodnością źródeł i powszechnością występowania. Skutki oddziaływania hałasu i wibracji na człowieka oraz środowisko naturalne są bardzo dotkliwe.</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Hałas pochodzenia antropogenicznego, dzieli się w zależności od sposobu powstawania, na hałas komunikacyjny i przemysłowy:</w:t>
      </w:r>
    </w:p>
    <w:p w:rsidR="00405628" w:rsidRPr="00405628" w:rsidRDefault="00405628" w:rsidP="00071B9F">
      <w:pPr>
        <w:numPr>
          <w:ilvl w:val="0"/>
          <w:numId w:val="20"/>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hałas przemysłowy - jest to hałas stworzony przez źródła zlokalizowane wewnątrz i na zewnątrz obiektów budowlanych różnego typu. Bywa on najczęstszą przyczyną skarg ludności. Wynika to między innymi z faktu, że hałasy tego typu mają najczęściej charakter ciągły, często o bardzo dokuczliwym brzmieniu. Największymi źródłami są zakłady przemysłowe, wytwórcze i rzemieślnicze;</w:t>
      </w:r>
    </w:p>
    <w:p w:rsidR="00405628" w:rsidRPr="00405628" w:rsidRDefault="00405628" w:rsidP="00071B9F">
      <w:pPr>
        <w:numPr>
          <w:ilvl w:val="0"/>
          <w:numId w:val="20"/>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lastRenderedPageBreak/>
        <w:t xml:space="preserve">hałas komunikacyjny pochodzi od środków transportu lotniczego, kolejowego </w:t>
      </w:r>
      <w:r w:rsidRPr="00405628">
        <w:rPr>
          <w:rFonts w:ascii="Arial" w:eastAsia="Calibri" w:hAnsi="Arial" w:cs="Arial"/>
          <w:lang w:eastAsia="en-US"/>
        </w:rPr>
        <w:br/>
        <w:t>i drogowego. Szczególnie narażone są tereny znajdujące się w pobliżu większych tras komunikacyjnych. Wynika to z dużej dynamiki wzrostu ilości środków transportu, zwłaszcza pojazdów samochodowych notowanego w ostatnich latach oraz wzmożonego ruchu tranzytowego (towarowego i osobowego) w komunikacji międzynarodowej.</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Ochrona przed hałasem polega na zapewnieniu jak najlepszego stanu akustycznego środowiska, w szczególności poprzez:</w:t>
      </w:r>
    </w:p>
    <w:p w:rsidR="00405628" w:rsidRPr="00405628" w:rsidRDefault="00405628" w:rsidP="00071B9F">
      <w:pPr>
        <w:numPr>
          <w:ilvl w:val="0"/>
          <w:numId w:val="21"/>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utrzymanie poziomu hałasu poniżej dopuszczalnego lub co najmniej na tym poziomie;</w:t>
      </w:r>
    </w:p>
    <w:p w:rsidR="00405628" w:rsidRPr="00405628" w:rsidRDefault="00405628" w:rsidP="00071B9F">
      <w:pPr>
        <w:numPr>
          <w:ilvl w:val="0"/>
          <w:numId w:val="21"/>
        </w:numPr>
        <w:autoSpaceDE w:val="0"/>
        <w:autoSpaceDN w:val="0"/>
        <w:adjustRightInd w:val="0"/>
        <w:spacing w:after="0" w:line="360" w:lineRule="auto"/>
        <w:contextualSpacing/>
        <w:jc w:val="both"/>
        <w:rPr>
          <w:rFonts w:ascii="Arial" w:eastAsia="Calibri" w:hAnsi="Arial" w:cs="Arial"/>
          <w:lang w:eastAsia="en-US"/>
        </w:rPr>
      </w:pPr>
      <w:r w:rsidRPr="00405628">
        <w:rPr>
          <w:rFonts w:ascii="Arial" w:eastAsia="Calibri" w:hAnsi="Arial" w:cs="Arial"/>
          <w:lang w:eastAsia="en-US"/>
        </w:rPr>
        <w:t>zmniejszanie poziomu hałasu, co najmniej do dopuszczalnego, gdy nie jest on dotrzymany.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u w:val="single"/>
          <w:lang w:eastAsia="en-US"/>
        </w:rPr>
      </w:pPr>
      <w:r w:rsidRPr="00405628">
        <w:rPr>
          <w:rFonts w:ascii="Arial" w:eastAsia="Calibri" w:hAnsi="Arial" w:cs="Arial"/>
          <w:u w:val="single"/>
          <w:lang w:eastAsia="en-US"/>
        </w:rPr>
        <w:t>Hałas przemysłowy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Źródłem hałasu przemysłowego na terenie Gminy Jeleniewo są małe przedsiębiorstwa nieposiadające żadnych zabezpieczeń akustycznych - są to głównie tartaki, stolarnie, warsztaty lakiernicze czy mechaniki samochodowej. Niejednokrotnie takie działalności są źródłem konfliktów mieszkańców z przedsiębiorcami, gdyż są one uciążliwe dla mieszkańców, co przyczynia się do składania skarg i donosów na niewłaściwe funkcjonowanie przedsiębiorstw. Wojewódzki Inspektorat Ochrony Środowiska przeprowadza kontrole i ustala szereg zaleceń dotyczących minimalizacji emisji hałasu, lub też z powodu znikomej i tylko okresowej uciążliwości sprawa nie jest kontynuowana. Skala zagrożeń hałasem przemysłowym nie jest zbyt duża, a zasięg jego oddziaływania ma zwykle charakter lokalny. W latach 2009-2011 WIOŚ w Białymstoku nie prowadził kontroli związanych z uciążliwością związaną z ponadnormatywną emisją hałasu przemysłowego do środowiska. Żaden z punktów monitoringowych w latach 2011-2012 nie znalazł się na terenie Gminy Jeleniewo.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Ponadto brak zlokalizowania na terenie gminy znaczących podmiotów gospodarczych będących źródłem hałasu przemysłowego sprawia, że nie stanowi on istotnego zagrożenia dla środowiska.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Źródłem hałasu, który może mieć znaczenie na terenie gminy, są turbiny oraz farmy wiatrowe. Obecnie na terenie gminy zlokalizowano 7 przemysłowych elektrowni wiatrowych (w miejscowościach: Żywa Woda – 5 szt., Okrągłe – 1 szt. oraz Rychtyn – 1 szt.). </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u w:val="single"/>
          <w:lang w:eastAsia="en-US"/>
        </w:rPr>
      </w:pPr>
      <w:r w:rsidRPr="00405628">
        <w:rPr>
          <w:rFonts w:ascii="Arial" w:eastAsia="Calibri" w:hAnsi="Arial" w:cs="Arial"/>
          <w:u w:val="single"/>
          <w:lang w:eastAsia="en-US"/>
        </w:rPr>
        <w:t>Hałas komunikacyjny</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Hałas komunikacyjny pochodzi z przebiegających przez gminę szlaków komunikacyjnych. Na sieć drogową gminy składają się:</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lastRenderedPageBreak/>
        <w:t>droga wojewódzka nr 655;</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t>drogi powiatowe:</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1127B Wiżajny - Smolniki – Sidory – długość na terenie gminy: 1,00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1132B Błaskowizna - Udziejek – Gulbieniszki – długość: 10,35 km;</w:t>
      </w:r>
    </w:p>
    <w:p w:rsidR="00405628" w:rsidRPr="00405628" w:rsidRDefault="00405628" w:rsidP="00071B9F">
      <w:pPr>
        <w:numPr>
          <w:ilvl w:val="1"/>
          <w:numId w:val="19"/>
        </w:numPr>
        <w:spacing w:after="0" w:line="360" w:lineRule="auto"/>
        <w:ind w:left="1077" w:hanging="357"/>
        <w:contextualSpacing/>
        <w:rPr>
          <w:rFonts w:ascii="Arial" w:hAnsi="Arial" w:cs="Arial"/>
        </w:rPr>
      </w:pPr>
      <w:r w:rsidRPr="00405628">
        <w:rPr>
          <w:rFonts w:ascii="Arial" w:hAnsi="Arial" w:cs="Arial"/>
        </w:rPr>
        <w:t>nr 1133B Kruszki - Szurpiły – Jeleniewo – długość: 8,82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1134B Suwałki - Potasznia - Okrągłe – Jeleniewo – długość: 6,61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1135B Sidorówka - Sumowo - do dr. 1136B – długość 6,46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1138B Jeleniewo - Wołownia - Przejma – Becejły – długość: 7,50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1139B Wołownia - Czerwonka – Kaletnik – długość: 3,60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1140B Wołownia – Suchodoły – długość: 3,65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1141B Prudziszki - Suchodoły – Węgielnia – długość: 3,60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 xml:space="preserve">nr 1142B od dr. 1134B - Biała Woda - Żywa Woda - do dr. 1134B – długość: </w:t>
      </w:r>
      <w:r w:rsidRPr="00405628">
        <w:rPr>
          <w:rFonts w:ascii="Arial" w:hAnsi="Arial" w:cs="Arial"/>
        </w:rPr>
        <w:br/>
        <w:t>3,40 km;</w:t>
      </w:r>
    </w:p>
    <w:p w:rsidR="00405628" w:rsidRPr="00405628" w:rsidRDefault="00405628" w:rsidP="00071B9F">
      <w:pPr>
        <w:numPr>
          <w:ilvl w:val="1"/>
          <w:numId w:val="19"/>
        </w:numPr>
        <w:spacing w:after="0" w:line="360" w:lineRule="auto"/>
        <w:ind w:left="1077" w:hanging="357"/>
        <w:contextualSpacing/>
        <w:jc w:val="both"/>
        <w:rPr>
          <w:rFonts w:ascii="Arial" w:hAnsi="Arial" w:cs="Arial"/>
        </w:rPr>
      </w:pPr>
      <w:r w:rsidRPr="00405628">
        <w:rPr>
          <w:rFonts w:ascii="Arial" w:hAnsi="Arial" w:cs="Arial"/>
        </w:rPr>
        <w:t>nr 1144B Szeszupka - Podwysokie – Okrągłe – długość: 5,08 km;</w:t>
      </w:r>
    </w:p>
    <w:p w:rsidR="00405628" w:rsidRPr="00405628" w:rsidRDefault="00405628" w:rsidP="00071B9F">
      <w:pPr>
        <w:numPr>
          <w:ilvl w:val="0"/>
          <w:numId w:val="19"/>
        </w:numPr>
        <w:spacing w:after="0" w:line="360" w:lineRule="auto"/>
        <w:contextualSpacing/>
        <w:jc w:val="both"/>
        <w:rPr>
          <w:rFonts w:ascii="Arial" w:hAnsi="Arial" w:cs="Arial"/>
        </w:rPr>
      </w:pPr>
      <w:r w:rsidRPr="00405628">
        <w:rPr>
          <w:rFonts w:ascii="Arial" w:hAnsi="Arial" w:cs="Arial"/>
        </w:rPr>
        <w:t xml:space="preserve"> drogi gminne.</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 xml:space="preserve">W 2012 r. Wojewódzki Inspektorat Ochrony Środowiska wykonał badania monitoringowe </w:t>
      </w:r>
      <w:r w:rsidRPr="00405628">
        <w:rPr>
          <w:rFonts w:ascii="Arial" w:eastAsia="Calibri" w:hAnsi="Arial" w:cs="Arial"/>
          <w:lang w:eastAsia="en-US"/>
        </w:rPr>
        <w:br/>
        <w:t>w zakresie poziomu komunikacyjnego w Jeleniewie. Pomiary wykonano w celu określenia wartości wskaźników równoważnego poziomu natężenia dźwięku w porach dziennej i nocnej (L</w:t>
      </w:r>
      <w:r w:rsidRPr="00405628">
        <w:rPr>
          <w:rFonts w:ascii="Arial" w:eastAsia="Calibri" w:hAnsi="Arial" w:cs="Arial"/>
          <w:vertAlign w:val="subscript"/>
          <w:lang w:eastAsia="en-US"/>
        </w:rPr>
        <w:t>AeqD</w:t>
      </w:r>
      <w:r w:rsidRPr="00405628">
        <w:rPr>
          <w:rFonts w:ascii="Arial" w:eastAsia="Calibri" w:hAnsi="Arial" w:cs="Arial"/>
          <w:lang w:eastAsia="en-US"/>
        </w:rPr>
        <w:t xml:space="preserve"> i L</w:t>
      </w:r>
      <w:r w:rsidRPr="00405628">
        <w:rPr>
          <w:rFonts w:ascii="Arial" w:eastAsia="Calibri" w:hAnsi="Arial" w:cs="Arial"/>
          <w:vertAlign w:val="subscript"/>
          <w:lang w:eastAsia="en-US"/>
        </w:rPr>
        <w:t>AeqN</w:t>
      </w:r>
      <w:r w:rsidRPr="00405628">
        <w:rPr>
          <w:rFonts w:ascii="Arial" w:eastAsia="Calibri" w:hAnsi="Arial" w:cs="Arial"/>
          <w:lang w:eastAsia="en-US"/>
        </w:rPr>
        <w:t xml:space="preserve">), mających zastosowanie do kontroli warunków korzystania ze środowiska </w:t>
      </w:r>
      <w:r w:rsidRPr="00405628">
        <w:rPr>
          <w:rFonts w:ascii="Arial" w:eastAsia="Calibri" w:hAnsi="Arial" w:cs="Arial"/>
          <w:lang w:eastAsia="en-US"/>
        </w:rPr>
        <w:br/>
        <w:t xml:space="preserve">w odniesieniu do jednej doby. Pomiary prowadzono w porze jesiennej (październik). Podczas pomiarów każdorazowo prowadzono rejestrację natężenia ruchu pojazdów </w:t>
      </w:r>
      <w:r w:rsidRPr="00405628">
        <w:rPr>
          <w:rFonts w:ascii="Arial" w:eastAsia="Calibri" w:hAnsi="Arial" w:cs="Arial"/>
          <w:lang w:eastAsia="en-US"/>
        </w:rPr>
        <w:br/>
        <w:t xml:space="preserve">z wyodrębnieniem pojazdów ciężkich. Wyniki badań wskazywały na przekroczenia wartości dopuszczalnych poziomów hałasu w Jeleniewie w porze dnia o 2,4 dB, w porze nocy nie zanotowano przekroczeń. Szczegółowe dane dotyczące przeprowadzonych pomiarów zaprezentowano w tabeli </w:t>
      </w:r>
      <w:r w:rsidR="007A0602">
        <w:rPr>
          <w:rFonts w:ascii="Arial" w:eastAsia="Calibri" w:hAnsi="Arial" w:cs="Arial"/>
          <w:lang w:eastAsia="en-US"/>
        </w:rPr>
        <w:t>13</w:t>
      </w:r>
      <w:r w:rsidRPr="00405628">
        <w:rPr>
          <w:rFonts w:ascii="Arial" w:eastAsia="Calibri" w:hAnsi="Arial" w:cs="Arial"/>
          <w:lang w:eastAsia="en-US"/>
        </w:rPr>
        <w:t xml:space="preserve"> oraz na rysunku </w:t>
      </w:r>
      <w:r w:rsidR="007A0602">
        <w:rPr>
          <w:rFonts w:ascii="Arial" w:eastAsia="Calibri" w:hAnsi="Arial" w:cs="Arial"/>
          <w:lang w:eastAsia="en-US"/>
        </w:rPr>
        <w:t>7</w:t>
      </w:r>
      <w:r w:rsidRPr="00405628">
        <w:rPr>
          <w:rFonts w:ascii="Arial" w:eastAsia="Calibri" w:hAnsi="Arial" w:cs="Arial"/>
          <w:lang w:eastAsia="en-US"/>
        </w:rPr>
        <w:t>.</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spacing w:after="0" w:line="360" w:lineRule="auto"/>
        <w:jc w:val="center"/>
        <w:rPr>
          <w:rFonts w:ascii="Arial" w:eastAsia="Calibri" w:hAnsi="Arial" w:cs="Arial"/>
          <w:bCs/>
          <w:lang w:eastAsia="en-US"/>
        </w:rPr>
      </w:pPr>
      <w:bookmarkStart w:id="77" w:name="_Toc428308122"/>
      <w:bookmarkStart w:id="78" w:name="_Toc434230750"/>
      <w:r w:rsidRPr="00405628">
        <w:rPr>
          <w:rFonts w:ascii="Arial" w:eastAsia="Calibri" w:hAnsi="Arial" w:cs="Arial"/>
          <w:bCs/>
          <w:lang w:eastAsia="en-US"/>
        </w:rPr>
        <w:t xml:space="preserve">Tabela </w:t>
      </w:r>
      <w:r w:rsidRPr="00405628">
        <w:rPr>
          <w:rFonts w:ascii="Arial" w:eastAsia="Calibri" w:hAnsi="Arial" w:cs="Arial"/>
          <w:bCs/>
          <w:lang w:eastAsia="en-US"/>
        </w:rPr>
        <w:fldChar w:fldCharType="begin"/>
      </w:r>
      <w:r w:rsidRPr="00405628">
        <w:rPr>
          <w:rFonts w:ascii="Arial" w:eastAsia="Calibri" w:hAnsi="Arial" w:cs="Arial"/>
          <w:bCs/>
          <w:lang w:eastAsia="en-US"/>
        </w:rPr>
        <w:instrText xml:space="preserve"> SEQ Tabela \* ARABIC </w:instrText>
      </w:r>
      <w:r w:rsidRPr="00405628">
        <w:rPr>
          <w:rFonts w:ascii="Arial" w:eastAsia="Calibri" w:hAnsi="Arial" w:cs="Arial"/>
          <w:bCs/>
          <w:lang w:eastAsia="en-US"/>
        </w:rPr>
        <w:fldChar w:fldCharType="separate"/>
      </w:r>
      <w:r w:rsidR="00362FD3">
        <w:rPr>
          <w:rFonts w:ascii="Arial" w:eastAsia="Calibri" w:hAnsi="Arial" w:cs="Arial"/>
          <w:bCs/>
          <w:noProof/>
          <w:lang w:eastAsia="en-US"/>
        </w:rPr>
        <w:t>13</w:t>
      </w:r>
      <w:r w:rsidRPr="00405628">
        <w:rPr>
          <w:rFonts w:ascii="Arial" w:eastAsia="Calibri" w:hAnsi="Arial" w:cs="Arial"/>
          <w:bCs/>
          <w:lang w:eastAsia="en-US"/>
        </w:rPr>
        <w:fldChar w:fldCharType="end"/>
      </w:r>
      <w:r w:rsidRPr="00405628">
        <w:rPr>
          <w:rFonts w:ascii="Arial" w:eastAsia="Calibri" w:hAnsi="Arial" w:cs="Arial"/>
          <w:bCs/>
          <w:lang w:eastAsia="en-US"/>
        </w:rPr>
        <w:t>. Wyniki pomiarów hałasu komunikacyjnego – średniego poziomu równoważnego dźwięku L</w:t>
      </w:r>
      <w:r w:rsidRPr="00405628">
        <w:rPr>
          <w:rFonts w:ascii="Arial" w:eastAsia="Calibri" w:hAnsi="Arial" w:cs="Arial"/>
          <w:bCs/>
          <w:vertAlign w:val="subscript"/>
          <w:lang w:eastAsia="en-US"/>
        </w:rPr>
        <w:t>Aeq</w:t>
      </w:r>
      <w:r w:rsidRPr="00405628">
        <w:rPr>
          <w:rFonts w:ascii="Arial" w:eastAsia="Calibri" w:hAnsi="Arial" w:cs="Arial"/>
          <w:bCs/>
          <w:lang w:eastAsia="en-US"/>
        </w:rPr>
        <w:t xml:space="preserve"> na terenie Gminy Jeleniewo</w:t>
      </w:r>
      <w:bookmarkEnd w:id="77"/>
      <w:bookmarkEnd w:id="78"/>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535"/>
        <w:gridCol w:w="1535"/>
        <w:gridCol w:w="1535"/>
        <w:gridCol w:w="1535"/>
      </w:tblGrid>
      <w:tr w:rsidR="00405628" w:rsidRPr="00405628" w:rsidTr="00DE035D">
        <w:trPr>
          <w:trHeight w:val="340"/>
        </w:trPr>
        <w:tc>
          <w:tcPr>
            <w:tcW w:w="3369" w:type="dxa"/>
            <w:vMerge w:val="restart"/>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Lokalizacja punktu</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pomiarowego</w:t>
            </w:r>
          </w:p>
        </w:tc>
        <w:tc>
          <w:tcPr>
            <w:tcW w:w="3070" w:type="dxa"/>
            <w:gridSpan w:val="2"/>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Średni poziom równoważny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Aeq</w:t>
            </w:r>
            <w:r w:rsidRPr="00405628">
              <w:rPr>
                <w:rFonts w:ascii="Arial" w:eastAsia="Calibri" w:hAnsi="Arial" w:cs="Arial"/>
                <w:b/>
                <w:sz w:val="20"/>
                <w:szCs w:val="20"/>
                <w:lang w:eastAsia="en-US"/>
              </w:rPr>
              <w:t>)</w:t>
            </w:r>
          </w:p>
        </w:tc>
        <w:tc>
          <w:tcPr>
            <w:tcW w:w="3070" w:type="dxa"/>
            <w:gridSpan w:val="2"/>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Przekroczenia</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dopuszczalnej wartości</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wskaźnika oceny hałasu</w:t>
            </w:r>
          </w:p>
        </w:tc>
      </w:tr>
      <w:tr w:rsidR="00405628" w:rsidRPr="00405628" w:rsidTr="00DE035D">
        <w:trPr>
          <w:trHeight w:val="340"/>
        </w:trPr>
        <w:tc>
          <w:tcPr>
            <w:tcW w:w="3369" w:type="dxa"/>
            <w:vMerge/>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 dziennej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 xml:space="preserve">Aeq,D </w:t>
            </w: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 nocnej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L</w:t>
            </w:r>
            <w:r w:rsidRPr="00405628">
              <w:rPr>
                <w:rFonts w:ascii="Arial" w:eastAsia="Calibri" w:hAnsi="Arial" w:cs="Arial"/>
                <w:b/>
                <w:sz w:val="20"/>
                <w:szCs w:val="20"/>
                <w:vertAlign w:val="subscript"/>
                <w:lang w:eastAsia="en-US"/>
              </w:rPr>
              <w:t xml:space="preserve">Aeq,N </w:t>
            </w: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dziennej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[dB]</w:t>
            </w:r>
          </w:p>
        </w:tc>
        <w:tc>
          <w:tcPr>
            <w:tcW w:w="1535" w:type="dxa"/>
            <w:shd w:val="clear" w:color="auto" w:fill="BFBFBF"/>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dla pory</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nocnej</w:t>
            </w:r>
          </w:p>
          <w:p w:rsidR="00405628" w:rsidRPr="00405628" w:rsidRDefault="00405628" w:rsidP="00DE035D">
            <w:pPr>
              <w:autoSpaceDE w:val="0"/>
              <w:autoSpaceDN w:val="0"/>
              <w:adjustRightInd w:val="0"/>
              <w:spacing w:after="0" w:line="240" w:lineRule="auto"/>
              <w:jc w:val="center"/>
              <w:rPr>
                <w:rFonts w:ascii="Arial" w:eastAsia="Calibri" w:hAnsi="Arial" w:cs="Arial"/>
                <w:b/>
                <w:sz w:val="20"/>
                <w:szCs w:val="20"/>
                <w:lang w:eastAsia="en-US"/>
              </w:rPr>
            </w:pPr>
            <w:r w:rsidRPr="00405628">
              <w:rPr>
                <w:rFonts w:ascii="Arial" w:eastAsia="Calibri" w:hAnsi="Arial" w:cs="Arial"/>
                <w:b/>
                <w:sz w:val="20"/>
                <w:szCs w:val="20"/>
                <w:lang w:eastAsia="en-US"/>
              </w:rPr>
              <w:t>[dB]</w:t>
            </w:r>
          </w:p>
        </w:tc>
      </w:tr>
      <w:tr w:rsidR="00405628" w:rsidRPr="00405628" w:rsidTr="00DE035D">
        <w:trPr>
          <w:trHeight w:val="340"/>
        </w:trPr>
        <w:tc>
          <w:tcPr>
            <w:tcW w:w="3369"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Jeleniewo – ul. Suwalska 6</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62,4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48,4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2,4</w:t>
            </w:r>
          </w:p>
        </w:tc>
        <w:tc>
          <w:tcPr>
            <w:tcW w:w="1535" w:type="dxa"/>
            <w:shd w:val="clear" w:color="auto" w:fill="auto"/>
            <w:vAlign w:val="center"/>
          </w:tcPr>
          <w:p w:rsidR="00405628" w:rsidRPr="00405628" w:rsidRDefault="00405628" w:rsidP="00DE035D">
            <w:pPr>
              <w:autoSpaceDE w:val="0"/>
              <w:autoSpaceDN w:val="0"/>
              <w:adjustRightInd w:val="0"/>
              <w:spacing w:after="0" w:line="240" w:lineRule="auto"/>
              <w:jc w:val="center"/>
              <w:rPr>
                <w:rFonts w:ascii="Arial" w:eastAsia="Calibri" w:hAnsi="Arial" w:cs="Arial"/>
                <w:sz w:val="20"/>
                <w:szCs w:val="20"/>
                <w:lang w:eastAsia="en-US"/>
              </w:rPr>
            </w:pPr>
            <w:r w:rsidRPr="00405628">
              <w:rPr>
                <w:rFonts w:ascii="Arial" w:eastAsia="Calibri" w:hAnsi="Arial" w:cs="Arial"/>
                <w:sz w:val="20"/>
                <w:szCs w:val="20"/>
                <w:lang w:eastAsia="en-US"/>
              </w:rPr>
              <w:t>-</w:t>
            </w:r>
          </w:p>
        </w:tc>
      </w:tr>
    </w:tbl>
    <w:p w:rsidR="00405628" w:rsidRPr="00405628" w:rsidRDefault="00405628" w:rsidP="00405628">
      <w:pPr>
        <w:autoSpaceDE w:val="0"/>
        <w:autoSpaceDN w:val="0"/>
        <w:adjustRightInd w:val="0"/>
        <w:spacing w:after="0" w:line="360" w:lineRule="auto"/>
        <w:jc w:val="right"/>
        <w:rPr>
          <w:rFonts w:ascii="Arial" w:hAnsi="Arial" w:cs="Arial"/>
          <w:sz w:val="18"/>
          <w:szCs w:val="18"/>
        </w:rPr>
      </w:pPr>
      <w:r w:rsidRPr="00405628">
        <w:rPr>
          <w:rFonts w:ascii="Arial" w:eastAsia="Calibri" w:hAnsi="Arial" w:cs="Arial"/>
          <w:sz w:val="18"/>
          <w:szCs w:val="18"/>
          <w:lang w:eastAsia="en-US"/>
        </w:rPr>
        <w:t xml:space="preserve">Źródło: </w:t>
      </w:r>
      <w:r w:rsidRPr="00405628">
        <w:rPr>
          <w:rFonts w:ascii="Arial" w:hAnsi="Arial" w:cs="Arial"/>
          <w:sz w:val="18"/>
          <w:szCs w:val="18"/>
        </w:rPr>
        <w:t xml:space="preserve">Informacja Podlaskiego Wojewódzkiego Inspektora Ochrony Środowiska o stanie środowiska </w:t>
      </w:r>
    </w:p>
    <w:p w:rsidR="00405628" w:rsidRPr="00405628" w:rsidRDefault="00405628" w:rsidP="00405628">
      <w:pPr>
        <w:autoSpaceDE w:val="0"/>
        <w:autoSpaceDN w:val="0"/>
        <w:adjustRightInd w:val="0"/>
        <w:spacing w:after="0" w:line="360" w:lineRule="auto"/>
        <w:jc w:val="right"/>
        <w:rPr>
          <w:rFonts w:ascii="Arial" w:eastAsia="Calibri" w:hAnsi="Arial" w:cs="Arial"/>
          <w:sz w:val="18"/>
          <w:szCs w:val="18"/>
          <w:lang w:eastAsia="en-US"/>
        </w:rPr>
      </w:pPr>
      <w:r w:rsidRPr="00405628">
        <w:rPr>
          <w:rFonts w:ascii="Arial" w:hAnsi="Arial" w:cs="Arial"/>
          <w:sz w:val="18"/>
          <w:szCs w:val="18"/>
        </w:rPr>
        <w:t>na terenie powiatów: suwalskiego grodzkiego i suwalskiego ziemskiego w 2013 roku</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spacing w:after="0" w:line="360" w:lineRule="auto"/>
        <w:jc w:val="center"/>
        <w:rPr>
          <w:rFonts w:ascii="Arial" w:eastAsia="Calibri" w:hAnsi="Arial" w:cs="Arial"/>
          <w:bCs/>
          <w:lang w:eastAsia="en-US"/>
        </w:rPr>
      </w:pPr>
      <w:bookmarkStart w:id="79" w:name="_Toc429347701"/>
      <w:bookmarkStart w:id="80" w:name="_Toc434230758"/>
      <w:r w:rsidRPr="00405628">
        <w:rPr>
          <w:rFonts w:ascii="Arial" w:eastAsia="Calibri" w:hAnsi="Arial" w:cs="Arial"/>
          <w:bCs/>
          <w:lang w:eastAsia="en-US"/>
        </w:rPr>
        <w:lastRenderedPageBreak/>
        <w:t xml:space="preserve">Rysunek </w:t>
      </w:r>
      <w:r w:rsidRPr="00405628">
        <w:rPr>
          <w:rFonts w:ascii="Arial" w:eastAsia="Calibri" w:hAnsi="Arial" w:cs="Arial"/>
          <w:bCs/>
          <w:lang w:eastAsia="en-US"/>
        </w:rPr>
        <w:fldChar w:fldCharType="begin"/>
      </w:r>
      <w:r w:rsidRPr="00405628">
        <w:rPr>
          <w:rFonts w:ascii="Arial" w:eastAsia="Calibri" w:hAnsi="Arial" w:cs="Arial"/>
          <w:bCs/>
          <w:lang w:eastAsia="en-US"/>
        </w:rPr>
        <w:instrText xml:space="preserve"> SEQ Rysunek \* ARABIC </w:instrText>
      </w:r>
      <w:r w:rsidRPr="00405628">
        <w:rPr>
          <w:rFonts w:ascii="Arial" w:eastAsia="Calibri" w:hAnsi="Arial" w:cs="Arial"/>
          <w:bCs/>
          <w:lang w:eastAsia="en-US"/>
        </w:rPr>
        <w:fldChar w:fldCharType="separate"/>
      </w:r>
      <w:r w:rsidR="007A0602">
        <w:rPr>
          <w:rFonts w:ascii="Arial" w:eastAsia="Calibri" w:hAnsi="Arial" w:cs="Arial"/>
          <w:bCs/>
          <w:noProof/>
          <w:lang w:eastAsia="en-US"/>
        </w:rPr>
        <w:t>7</w:t>
      </w:r>
      <w:r w:rsidRPr="00405628">
        <w:rPr>
          <w:rFonts w:ascii="Arial" w:eastAsia="Calibri" w:hAnsi="Arial" w:cs="Arial"/>
          <w:bCs/>
          <w:lang w:eastAsia="en-US"/>
        </w:rPr>
        <w:fldChar w:fldCharType="end"/>
      </w:r>
      <w:r w:rsidRPr="00405628">
        <w:rPr>
          <w:rFonts w:ascii="Arial" w:eastAsia="Calibri" w:hAnsi="Arial" w:cs="Arial"/>
          <w:bCs/>
          <w:lang w:eastAsia="en-US"/>
        </w:rPr>
        <w:t>. Przekroczenia krótkookresowych poziomów hałasu dla poty dnia (L</w:t>
      </w:r>
      <w:r w:rsidRPr="00405628">
        <w:rPr>
          <w:rFonts w:ascii="Arial" w:eastAsia="Calibri" w:hAnsi="Arial" w:cs="Arial"/>
          <w:bCs/>
          <w:vertAlign w:val="subscript"/>
          <w:lang w:eastAsia="en-US"/>
        </w:rPr>
        <w:t>AeqD</w:t>
      </w:r>
      <w:r w:rsidRPr="00405628">
        <w:rPr>
          <w:rFonts w:ascii="Arial" w:eastAsia="Calibri" w:hAnsi="Arial" w:cs="Arial"/>
          <w:bCs/>
          <w:lang w:eastAsia="en-US"/>
        </w:rPr>
        <w:t xml:space="preserve">) </w:t>
      </w:r>
      <w:r w:rsidRPr="00405628">
        <w:rPr>
          <w:rFonts w:ascii="Arial" w:eastAsia="Calibri" w:hAnsi="Arial" w:cs="Arial"/>
          <w:bCs/>
          <w:lang w:eastAsia="en-US"/>
        </w:rPr>
        <w:br/>
        <w:t>w województwie podlaskim</w:t>
      </w:r>
      <w:bookmarkEnd w:id="79"/>
      <w:bookmarkEnd w:id="80"/>
    </w:p>
    <w:p w:rsidR="00405628" w:rsidRPr="00405628" w:rsidRDefault="00C15243" w:rsidP="00405628">
      <w:pPr>
        <w:autoSpaceDE w:val="0"/>
        <w:autoSpaceDN w:val="0"/>
        <w:adjustRightInd w:val="0"/>
        <w:spacing w:after="0" w:line="360" w:lineRule="auto"/>
        <w:jc w:val="center"/>
        <w:rPr>
          <w:rFonts w:ascii="Arial" w:eastAsia="Calibri" w:hAnsi="Arial" w:cs="Arial"/>
          <w:lang w:eastAsia="en-US"/>
        </w:rPr>
      </w:pPr>
      <w:r w:rsidRPr="00915979">
        <w:rPr>
          <w:noProof/>
          <w:lang w:eastAsia="pl-PL"/>
        </w:rPr>
        <w:drawing>
          <wp:inline distT="0" distB="0" distL="0" distR="0">
            <wp:extent cx="3990975" cy="5343525"/>
            <wp:effectExtent l="0" t="0" r="9525" b="9525"/>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2">
                      <a:extLst>
                        <a:ext uri="{28A0092B-C50C-407E-A947-70E740481C1C}">
                          <a14:useLocalDpi xmlns:a14="http://schemas.microsoft.com/office/drawing/2010/main" val="0"/>
                        </a:ext>
                      </a:extLst>
                    </a:blip>
                    <a:srcRect l="35385" t="20000" r="35182" b="10001"/>
                    <a:stretch>
                      <a:fillRect/>
                    </a:stretch>
                  </pic:blipFill>
                  <pic:spPr bwMode="auto">
                    <a:xfrm>
                      <a:off x="0" y="0"/>
                      <a:ext cx="3990975" cy="5343525"/>
                    </a:xfrm>
                    <a:prstGeom prst="rect">
                      <a:avLst/>
                    </a:prstGeom>
                    <a:noFill/>
                    <a:ln>
                      <a:noFill/>
                    </a:ln>
                  </pic:spPr>
                </pic:pic>
              </a:graphicData>
            </a:graphic>
          </wp:inline>
        </w:drawing>
      </w:r>
    </w:p>
    <w:p w:rsidR="00405628" w:rsidRPr="00405628" w:rsidRDefault="00405628" w:rsidP="00405628">
      <w:pPr>
        <w:autoSpaceDE w:val="0"/>
        <w:autoSpaceDN w:val="0"/>
        <w:adjustRightInd w:val="0"/>
        <w:spacing w:after="0" w:line="360" w:lineRule="auto"/>
        <w:jc w:val="right"/>
        <w:rPr>
          <w:rFonts w:ascii="Arial" w:eastAsia="Calibri" w:hAnsi="Arial" w:cs="Arial"/>
          <w:lang w:eastAsia="en-US"/>
        </w:rPr>
      </w:pPr>
      <w:r w:rsidRPr="00405628">
        <w:rPr>
          <w:rFonts w:ascii="Arial" w:eastAsia="Calibri" w:hAnsi="Arial" w:cs="Arial"/>
          <w:sz w:val="18"/>
          <w:szCs w:val="18"/>
          <w:lang w:eastAsia="en-US"/>
        </w:rPr>
        <w:t>Źródło: Raport o stanie środowiska województwa podlaskiego w latach 2011-2012</w:t>
      </w: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Wyniki przeprowadzonych badań wskazują, że hałas komunikacyjny stanowi znaczny problem na terenie gminy i konieczne jest podejmowanie działań mających na celu jego zmniejszenie do poziomów dopuszczalnych przepisami prawa. Za przyczyny przekroczeń norm hałasu na analizowanym terenie można uznać udział w ruchu pojazdów ciężkich, które często poruszają się z nadmierną prędkością, a także zły stan nawierzchni dróg.</w:t>
      </w:r>
    </w:p>
    <w:p w:rsidR="00E70B3A" w:rsidRDefault="00E70B3A" w:rsidP="00542C89">
      <w:pPr>
        <w:spacing w:after="0" w:line="360" w:lineRule="auto"/>
        <w:jc w:val="both"/>
        <w:rPr>
          <w:rFonts w:ascii="Arial" w:hAnsi="Arial" w:cs="Arial"/>
          <w:color w:val="FF0000"/>
        </w:rPr>
      </w:pPr>
    </w:p>
    <w:p w:rsidR="00405628" w:rsidRPr="00405628" w:rsidRDefault="00405628" w:rsidP="00405628">
      <w:pPr>
        <w:autoSpaceDE w:val="0"/>
        <w:autoSpaceDN w:val="0"/>
        <w:adjustRightInd w:val="0"/>
        <w:spacing w:after="0" w:line="360" w:lineRule="auto"/>
        <w:jc w:val="both"/>
        <w:rPr>
          <w:rFonts w:ascii="Arial" w:eastAsia="Calibri" w:hAnsi="Arial" w:cs="Arial"/>
          <w:lang w:eastAsia="en-US"/>
        </w:rPr>
      </w:pPr>
      <w:r w:rsidRPr="00405628">
        <w:rPr>
          <w:rFonts w:ascii="Arial" w:eastAsia="Calibri" w:hAnsi="Arial" w:cs="Arial"/>
          <w:lang w:eastAsia="en-US"/>
        </w:rPr>
        <w:t>Głównym źródłem hałasu na terenie Gminy Jeleniewo jest ruch drogowy oraz w niewielkim stopniu działalność przemysłowa, której uciążliwość ma charakter lokalny o stosunkowo niedużym zasięgu.</w:t>
      </w:r>
    </w:p>
    <w:p w:rsidR="00405628" w:rsidRPr="00392D29" w:rsidRDefault="00405628" w:rsidP="00542C89">
      <w:pPr>
        <w:spacing w:after="0" w:line="360" w:lineRule="auto"/>
        <w:jc w:val="both"/>
        <w:rPr>
          <w:rFonts w:ascii="Arial" w:hAnsi="Arial" w:cs="Arial"/>
          <w:color w:val="FF0000"/>
        </w:rPr>
      </w:pPr>
    </w:p>
    <w:p w:rsidR="007B0B0C" w:rsidRPr="00405628" w:rsidRDefault="007B0B0C" w:rsidP="00B54FD7">
      <w:pPr>
        <w:pStyle w:val="Nagwek2"/>
        <w:spacing w:before="0" w:line="360" w:lineRule="auto"/>
        <w:jc w:val="both"/>
        <w:rPr>
          <w:rFonts w:ascii="Arial" w:hAnsi="Arial" w:cs="Arial"/>
          <w:smallCaps/>
          <w:color w:val="auto"/>
        </w:rPr>
      </w:pPr>
      <w:bookmarkStart w:id="81" w:name="_Toc434230787"/>
      <w:r w:rsidRPr="00405628">
        <w:rPr>
          <w:rFonts w:ascii="Arial" w:hAnsi="Arial" w:cs="Arial"/>
          <w:smallCaps/>
          <w:color w:val="auto"/>
        </w:rPr>
        <w:lastRenderedPageBreak/>
        <w:t>3.7. Dziedzictwo kulturowe, zabytki i dobra materialne</w:t>
      </w:r>
      <w:bookmarkEnd w:id="81"/>
    </w:p>
    <w:p w:rsidR="007B0B0C" w:rsidRPr="00392D29" w:rsidRDefault="007B0B0C" w:rsidP="00542C89">
      <w:pPr>
        <w:spacing w:after="0" w:line="360" w:lineRule="auto"/>
        <w:jc w:val="both"/>
        <w:rPr>
          <w:rFonts w:ascii="Arial" w:hAnsi="Arial" w:cs="Arial"/>
          <w:color w:val="FF0000"/>
        </w:rPr>
      </w:pPr>
    </w:p>
    <w:p w:rsidR="001112E4" w:rsidRPr="0085424A" w:rsidRDefault="0000522A" w:rsidP="00542C89">
      <w:pPr>
        <w:spacing w:after="0" w:line="360" w:lineRule="auto"/>
        <w:jc w:val="both"/>
        <w:rPr>
          <w:rFonts w:ascii="Arial" w:hAnsi="Arial" w:cs="Arial"/>
        </w:rPr>
      </w:pPr>
      <w:r w:rsidRPr="0085424A">
        <w:rPr>
          <w:rFonts w:ascii="Arial" w:hAnsi="Arial" w:cs="Arial"/>
        </w:rPr>
        <w:t xml:space="preserve">Na terenie Gminy </w:t>
      </w:r>
      <w:r w:rsidR="007A0602" w:rsidRPr="0085424A">
        <w:rPr>
          <w:rFonts w:ascii="Arial" w:hAnsi="Arial" w:cs="Arial"/>
        </w:rPr>
        <w:t>Jeleniewo</w:t>
      </w:r>
      <w:r w:rsidRPr="0085424A">
        <w:rPr>
          <w:rFonts w:ascii="Arial" w:hAnsi="Arial" w:cs="Arial"/>
        </w:rPr>
        <w:t xml:space="preserve"> występują liczne obiekty wpisane do rejestru zabytków. Należą do nich:</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 xml:space="preserve">kościół parafialny p.w. Najświętszego Serca Jezusowego w Jeleniewie, drewniany </w:t>
      </w:r>
      <w:r w:rsidRPr="0085424A">
        <w:rPr>
          <w:rFonts w:ascii="Arial" w:hAnsi="Arial" w:cs="Arial"/>
        </w:rPr>
        <w:br/>
        <w:t>z 1878 r., nr rej.: 426 z 30.08.1985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dzwonnica drewniana w Jeleniewie z 2 poł. XIX w.;</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ogrodzenie z 4 kapliczkami w Jeleniewie z 2 poł. XIX w.;</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rzymsko-katolicki w Jeleniewie, nr rej.: 638 z 11.01.1989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żydowski w Jeleniewie, nr rej.: A-917 z 12.10.1992 r.;</w:t>
      </w:r>
    </w:p>
    <w:p w:rsidR="0085424A"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cmentarz wojenny z I wojny światowej w Rutce, nr rej.: 331 z 10.03.1983 r.;</w:t>
      </w:r>
    </w:p>
    <w:p w:rsidR="001112E4" w:rsidRPr="0085424A" w:rsidRDefault="0085424A" w:rsidP="00071B9F">
      <w:pPr>
        <w:numPr>
          <w:ilvl w:val="0"/>
          <w:numId w:val="48"/>
        </w:numPr>
        <w:spacing w:after="0" w:line="360" w:lineRule="auto"/>
        <w:jc w:val="both"/>
        <w:rPr>
          <w:rFonts w:ascii="Arial" w:hAnsi="Arial" w:cs="Arial"/>
        </w:rPr>
      </w:pPr>
      <w:r w:rsidRPr="0085424A">
        <w:rPr>
          <w:rFonts w:ascii="Arial" w:hAnsi="Arial" w:cs="Arial"/>
        </w:rPr>
        <w:t xml:space="preserve">molenna staroobrzędowców w Wodziłkach, drewniana z 1921 r., nr rej.: 414 </w:t>
      </w:r>
      <w:r w:rsidRPr="0085424A">
        <w:rPr>
          <w:rFonts w:ascii="Arial" w:hAnsi="Arial" w:cs="Arial"/>
        </w:rPr>
        <w:br/>
        <w:t>z 2.09.1983 r.</w:t>
      </w:r>
    </w:p>
    <w:p w:rsidR="0085424A" w:rsidRPr="00392D29" w:rsidRDefault="0085424A" w:rsidP="0085424A">
      <w:pPr>
        <w:spacing w:after="0" w:line="360" w:lineRule="auto"/>
        <w:jc w:val="both"/>
        <w:rPr>
          <w:rFonts w:ascii="Arial" w:hAnsi="Arial" w:cs="Arial"/>
          <w:color w:val="FF0000"/>
        </w:rPr>
      </w:pPr>
    </w:p>
    <w:p w:rsidR="007B0B0C" w:rsidRPr="0085424A" w:rsidRDefault="007B0B0C" w:rsidP="00B54FD7">
      <w:pPr>
        <w:pStyle w:val="Nagwek2"/>
        <w:spacing w:before="0" w:line="360" w:lineRule="auto"/>
        <w:jc w:val="both"/>
        <w:rPr>
          <w:rFonts w:ascii="Arial" w:hAnsi="Arial" w:cs="Arial"/>
          <w:smallCaps/>
          <w:color w:val="auto"/>
        </w:rPr>
      </w:pPr>
      <w:bookmarkStart w:id="82" w:name="_Toc434230788"/>
      <w:r w:rsidRPr="0085424A">
        <w:rPr>
          <w:rFonts w:ascii="Arial" w:hAnsi="Arial" w:cs="Arial"/>
          <w:smallCaps/>
          <w:color w:val="auto"/>
        </w:rPr>
        <w:t>3.8. Różnorodność biologiczna, obszary Natura 2000</w:t>
      </w:r>
      <w:bookmarkEnd w:id="82"/>
    </w:p>
    <w:p w:rsidR="007B0B0C" w:rsidRPr="00392D29" w:rsidRDefault="007B0B0C" w:rsidP="00542C89">
      <w:pPr>
        <w:spacing w:after="0" w:line="360" w:lineRule="auto"/>
        <w:jc w:val="both"/>
        <w:rPr>
          <w:rFonts w:ascii="Arial" w:hAnsi="Arial" w:cs="Arial"/>
          <w:color w:val="FF0000"/>
        </w:rPr>
      </w:pP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Suwalski Park Krajobrazowy;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3 rezerwaty przyrody;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751432">
        <w:rPr>
          <w:rFonts w:ascii="Arial" w:eastAsia="Calibri" w:hAnsi="Arial" w:cs="Arial"/>
          <w:lang w:eastAsia="en-US"/>
        </w:rPr>
        <w:t>Obszar Chronionego Krajobrazu „Pojezierze Północnej Suwalszczyzny”</w:t>
      </w:r>
      <w:r w:rsidRPr="00273B5B">
        <w:rPr>
          <w:rFonts w:ascii="Arial" w:eastAsia="Calibri" w:hAnsi="Arial" w:cs="Arial"/>
          <w:lang w:eastAsia="en-US"/>
        </w:rPr>
        <w:t>;</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użytki ekologiczne;</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18 pomników przyrody;</w:t>
      </w:r>
    </w:p>
    <w:p w:rsidR="0085424A" w:rsidRPr="00273B5B" w:rsidRDefault="0085424A" w:rsidP="00071B9F">
      <w:pPr>
        <w:numPr>
          <w:ilvl w:val="0"/>
          <w:numId w:val="49"/>
        </w:numPr>
        <w:autoSpaceDE w:val="0"/>
        <w:autoSpaceDN w:val="0"/>
        <w:adjustRightInd w:val="0"/>
        <w:spacing w:after="0" w:line="360" w:lineRule="auto"/>
        <w:contextualSpacing/>
        <w:rPr>
          <w:rFonts w:ascii="Arial" w:eastAsia="Calibri" w:hAnsi="Arial" w:cs="Arial"/>
          <w:lang w:eastAsia="en-US"/>
        </w:rPr>
      </w:pPr>
      <w:r w:rsidRPr="00273B5B">
        <w:rPr>
          <w:rFonts w:ascii="Arial" w:eastAsia="Calibri" w:hAnsi="Arial" w:cs="Arial"/>
          <w:lang w:eastAsia="en-US"/>
        </w:rPr>
        <w:t>2 obszary NATURA 2000.</w:t>
      </w:r>
    </w:p>
    <w:p w:rsidR="0085424A" w:rsidRDefault="0085424A" w:rsidP="0085424A">
      <w:pPr>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rPr>
          <w:rFonts w:ascii="Arial" w:eastAsia="Calibri" w:hAnsi="Arial" w:cs="Arial"/>
          <w:u w:val="single"/>
          <w:lang w:eastAsia="en-US"/>
        </w:rPr>
      </w:pPr>
      <w:r w:rsidRPr="00273B5B">
        <w:rPr>
          <w:rFonts w:ascii="Arial" w:eastAsia="Calibri" w:hAnsi="Arial" w:cs="Arial"/>
          <w:u w:val="single"/>
          <w:lang w:eastAsia="en-US"/>
        </w:rPr>
        <w:t>Rezerwaty przyrody:</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Głazowisko Bachanowo nad Czarną Hańczą – teren terasy nadrzecznej i koryto rzeki  zasłane są wielką ilością głazów (ok. 10 000 szt.) o różnych rozmiarach. Pochodzą one</w:t>
      </w:r>
      <w:r w:rsidRPr="00273B5B">
        <w:rPr>
          <w:rFonts w:ascii="Arial" w:eastAsia="Calibri" w:hAnsi="Arial" w:cs="Arial"/>
          <w:lang w:eastAsia="en-US"/>
        </w:rPr>
        <w:br/>
        <w:t xml:space="preserve">z rozmycia gliny zwałowej przez wody lodowcowe oraz rzecznolodowcowe </w:t>
      </w:r>
      <w:r w:rsidRPr="00273B5B">
        <w:rPr>
          <w:rFonts w:ascii="Arial" w:eastAsia="Calibri" w:hAnsi="Arial" w:cs="Arial"/>
          <w:lang w:eastAsia="en-US"/>
        </w:rPr>
        <w:br/>
        <w:t>i rozmieszczone są w dolinie rzeki Czarnej Hańczy. Na głazach stwierdzono liczne gatunki porostów, m.in. typowe dla terenów górskich. Rezerwat stanowi własność prywatną i jest użytkowany jako pastwisko, co zabezpiecza głazowisko przed zarośnięciem przez drzewa i krzewy. Tereny łąkowe porastają liczne gatunki roślin motylkowych, w miejscach bardziej uwilgotnionych spotykane są różne gatunki storczyków. Powier</w:t>
      </w:r>
      <w:r>
        <w:rPr>
          <w:rFonts w:ascii="Arial" w:eastAsia="Calibri" w:hAnsi="Arial" w:cs="Arial"/>
          <w:lang w:eastAsia="en-US"/>
        </w:rPr>
        <w:t>zchnia rezerwatu wynosi 0,98 ha, został on ustanowiony na mocy Zarządzenia Ministra Leśnictwa i Przemysłu z dnia 27.10.1972 r. w sprawie uznania za rezerwat przyrody (MP nr 53, poz. 283);</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lastRenderedPageBreak/>
        <w:t xml:space="preserve">Głazowisko Łopuchowskie – rezerwat o </w:t>
      </w:r>
      <w:r w:rsidRPr="005C4AE1">
        <w:rPr>
          <w:rFonts w:ascii="Arial" w:eastAsia="Calibri" w:hAnsi="Arial" w:cs="Arial"/>
          <w:lang w:eastAsia="en-US"/>
        </w:rPr>
        <w:t>powierzchni 16,06 ha</w:t>
      </w:r>
      <w:r>
        <w:rPr>
          <w:rFonts w:ascii="Arial" w:eastAsia="Calibri" w:hAnsi="Arial" w:cs="Arial"/>
          <w:lang w:eastAsia="en-US"/>
        </w:rPr>
        <w:t xml:space="preserve"> ustanowiony Zarządzeniem Ministra Ochrony Środowiska i Zasobów Naturalnych z dnia 01.07.1988 r. w sprawie uznania za rezerwat przyrody (MP nr 21, poz. 193)</w:t>
      </w:r>
      <w:r w:rsidRPr="005C4AE1">
        <w:rPr>
          <w:rFonts w:ascii="Arial" w:eastAsia="Calibri" w:hAnsi="Arial" w:cs="Arial"/>
          <w:lang w:eastAsia="en-US"/>
        </w:rPr>
        <w:t xml:space="preserve">, celem </w:t>
      </w:r>
      <w:r w:rsidRPr="00273B5B">
        <w:rPr>
          <w:rFonts w:ascii="Arial" w:eastAsia="Calibri" w:hAnsi="Arial" w:cs="Arial"/>
          <w:lang w:eastAsia="en-US"/>
        </w:rPr>
        <w:t>ochrony jest zachowanie nagromadzonych głazów narzutowych stanowiących unikalny zespół form polodowcowych. Obszar rezerwatu w 2/3 powierzchni porasta młody las mieszany, pozostała część użytkowana jest głównie jako pastwisko. Stwierdzono tu ponad 200 gatunków roślin naczyniowych, a na głazach spotykane są rzadkie gatunki porostów;</w:t>
      </w:r>
    </w:p>
    <w:p w:rsidR="0085424A" w:rsidRPr="00273B5B" w:rsidRDefault="0085424A" w:rsidP="00071B9F">
      <w:pPr>
        <w:numPr>
          <w:ilvl w:val="0"/>
          <w:numId w:val="50"/>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Rutka – rezerwat o powierzchni 49,06 ha</w:t>
      </w:r>
      <w:r>
        <w:rPr>
          <w:rFonts w:ascii="Arial" w:eastAsia="Calibri" w:hAnsi="Arial" w:cs="Arial"/>
          <w:lang w:eastAsia="en-US"/>
        </w:rPr>
        <w:t xml:space="preserve"> funkcjonujący zgodnie z rozporządzeniem </w:t>
      </w:r>
      <w:r>
        <w:rPr>
          <w:rFonts w:ascii="Arial" w:eastAsia="Calibri" w:hAnsi="Arial" w:cs="Arial"/>
          <w:lang w:eastAsia="en-US"/>
        </w:rPr>
        <w:br/>
        <w:t>Nr 7/01 Wojewody Podlaskiego z dnia 30.03.2001 r. w sprawie uznania za rezerwat przyrody (Dz. Urz. Woj. Podlaskiego Nr 8, poz. 147).</w:t>
      </w:r>
      <w:r w:rsidRPr="00273B5B">
        <w:rPr>
          <w:rFonts w:ascii="Arial" w:eastAsia="Calibri" w:hAnsi="Arial" w:cs="Arial"/>
          <w:lang w:eastAsia="en-US"/>
        </w:rPr>
        <w:t xml:space="preserve"> </w:t>
      </w:r>
      <w:r>
        <w:rPr>
          <w:rFonts w:ascii="Arial" w:eastAsia="Calibri" w:hAnsi="Arial" w:cs="Arial"/>
          <w:lang w:eastAsia="en-US"/>
        </w:rPr>
        <w:t>C</w:t>
      </w:r>
      <w:r w:rsidRPr="00273B5B">
        <w:rPr>
          <w:rFonts w:ascii="Arial" w:eastAsia="Calibri" w:hAnsi="Arial" w:cs="Arial"/>
          <w:lang w:eastAsia="en-US"/>
        </w:rPr>
        <w:t xml:space="preserve">elem jego utworzenia jest zachowanie w stanie naturalnym unikalnego bruku polodowcowego, jeziora Linówek wraz z przyległym torfowiskiem przejściowym, stanowiących istotną wartość ze względów przyrodniczych, naukowych i dydaktycznych. Teren rezerwatu to przede wszystkim łąki </w:t>
      </w:r>
      <w:r w:rsidRPr="00273B5B">
        <w:rPr>
          <w:rFonts w:ascii="Arial" w:eastAsia="Calibri" w:hAnsi="Arial" w:cs="Arial"/>
          <w:lang w:eastAsia="en-US"/>
        </w:rPr>
        <w:br/>
        <w:t>i pastwiska</w:t>
      </w:r>
      <w:r>
        <w:rPr>
          <w:rFonts w:ascii="Arial" w:eastAsia="Calibri" w:hAnsi="Arial" w:cs="Arial"/>
          <w:lang w:eastAsia="en-US"/>
        </w:rPr>
        <w:t>,</w:t>
      </w:r>
      <w:r w:rsidRPr="00273B5B">
        <w:rPr>
          <w:rFonts w:ascii="Arial" w:eastAsia="Calibri" w:hAnsi="Arial" w:cs="Arial"/>
          <w:lang w:eastAsia="en-US"/>
        </w:rPr>
        <w:t xml:space="preserve"> w obrębie których stwierdzono 267 gatunków roślin. Większość gatunków rzadkich i chronionych związana jest z torfowiskiem przejściowym znajdującym się przy brzegu jeziora Linówek.</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u w:val="single"/>
          <w:lang w:eastAsia="en-US"/>
        </w:rPr>
        <w:t>Suwalski Park Krajobrazowy</w:t>
      </w:r>
      <w:r w:rsidRPr="00273B5B">
        <w:rPr>
          <w:rFonts w:ascii="Arial" w:eastAsia="Calibri" w:hAnsi="Arial" w:cs="Arial"/>
          <w:lang w:eastAsia="en-US"/>
        </w:rPr>
        <w:t xml:space="preserve"> został utworzony na mocy uchwały Nr III/14/76 Wojewódzkiej Rady Narodowej w Suwałkach z dnia 12.01.1976 r. </w:t>
      </w:r>
      <w:r w:rsidRPr="003A351D">
        <w:rPr>
          <w:rFonts w:ascii="Arial" w:eastAsia="Calibri" w:hAnsi="Arial" w:cs="Arial"/>
          <w:lang w:eastAsia="en-US"/>
        </w:rPr>
        <w:t xml:space="preserve">Aktualnie </w:t>
      </w:r>
      <w:r>
        <w:rPr>
          <w:rFonts w:ascii="Arial" w:eastAsia="Calibri" w:hAnsi="Arial" w:cs="Arial"/>
          <w:lang w:eastAsia="en-US"/>
        </w:rPr>
        <w:t>zasady funkcjonowania Parku reguluje u</w:t>
      </w:r>
      <w:r w:rsidRPr="003A351D">
        <w:rPr>
          <w:rFonts w:ascii="Arial" w:eastAsia="Calibri" w:hAnsi="Arial" w:cs="Arial"/>
          <w:lang w:eastAsia="en-US"/>
        </w:rPr>
        <w:t>chwała Nr XII/92/15 Sejmiku Województwa Podlaskiego z dnia 22</w:t>
      </w:r>
      <w:r>
        <w:rPr>
          <w:rFonts w:ascii="Arial" w:eastAsia="Calibri" w:hAnsi="Arial" w:cs="Arial"/>
          <w:lang w:eastAsia="en-US"/>
        </w:rPr>
        <w:t>.06.</w:t>
      </w:r>
      <w:r w:rsidRPr="003A351D">
        <w:rPr>
          <w:rFonts w:ascii="Arial" w:eastAsia="Calibri" w:hAnsi="Arial" w:cs="Arial"/>
          <w:lang w:eastAsia="en-US"/>
        </w:rPr>
        <w:t>2015</w:t>
      </w:r>
      <w:r>
        <w:rPr>
          <w:rFonts w:ascii="Arial" w:eastAsia="Calibri" w:hAnsi="Arial" w:cs="Arial"/>
          <w:lang w:eastAsia="en-US"/>
        </w:rPr>
        <w:t xml:space="preserve"> </w:t>
      </w:r>
      <w:r w:rsidRPr="003A351D">
        <w:rPr>
          <w:rFonts w:ascii="Arial" w:eastAsia="Calibri" w:hAnsi="Arial" w:cs="Arial"/>
          <w:lang w:eastAsia="en-US"/>
        </w:rPr>
        <w:t xml:space="preserve">r. </w:t>
      </w:r>
      <w:r>
        <w:rPr>
          <w:rFonts w:ascii="Arial" w:eastAsia="Calibri" w:hAnsi="Arial" w:cs="Arial"/>
          <w:lang w:eastAsia="en-US"/>
        </w:rPr>
        <w:br/>
      </w:r>
      <w:r w:rsidRPr="003A351D">
        <w:rPr>
          <w:rFonts w:ascii="Arial" w:eastAsia="Calibri" w:hAnsi="Arial" w:cs="Arial"/>
          <w:lang w:eastAsia="en-US"/>
        </w:rPr>
        <w:t>w sprawie Suwalskiego Parku Krajobrazowego</w:t>
      </w:r>
      <w:r>
        <w:rPr>
          <w:rFonts w:ascii="Arial" w:eastAsia="Calibri" w:hAnsi="Arial" w:cs="Arial"/>
          <w:lang w:eastAsia="en-US"/>
        </w:rPr>
        <w:t xml:space="preserve"> (Dz. Urz. Woj. Podlaskiego z 2015 r., </w:t>
      </w:r>
      <w:r>
        <w:rPr>
          <w:rFonts w:ascii="Arial" w:eastAsia="Calibri" w:hAnsi="Arial" w:cs="Arial"/>
          <w:lang w:eastAsia="en-US"/>
        </w:rPr>
        <w:br/>
        <w:t>poz. 2120).</w:t>
      </w:r>
      <w:r w:rsidRPr="003A351D">
        <w:rPr>
          <w:rFonts w:ascii="Arial" w:eastAsia="Calibri" w:hAnsi="Arial" w:cs="Arial"/>
          <w:lang w:eastAsia="en-US"/>
        </w:rPr>
        <w:t xml:space="preserve"> </w:t>
      </w:r>
      <w:r>
        <w:rPr>
          <w:rFonts w:ascii="Arial" w:eastAsia="Calibri" w:hAnsi="Arial" w:cs="Arial"/>
          <w:lang w:eastAsia="en-US"/>
        </w:rPr>
        <w:t>P</w:t>
      </w:r>
      <w:r w:rsidRPr="005C4AE1">
        <w:rPr>
          <w:rFonts w:ascii="Arial" w:eastAsia="Calibri" w:hAnsi="Arial" w:cs="Arial"/>
          <w:lang w:eastAsia="en-US"/>
        </w:rPr>
        <w:t xml:space="preserve">owierzchnia </w:t>
      </w:r>
      <w:r>
        <w:rPr>
          <w:rFonts w:ascii="Arial" w:eastAsia="Calibri" w:hAnsi="Arial" w:cs="Arial"/>
          <w:lang w:eastAsia="en-US"/>
        </w:rPr>
        <w:t>P</w:t>
      </w:r>
      <w:r w:rsidRPr="005C4AE1">
        <w:rPr>
          <w:rFonts w:ascii="Arial" w:eastAsia="Calibri" w:hAnsi="Arial" w:cs="Arial"/>
          <w:lang w:eastAsia="en-US"/>
        </w:rPr>
        <w:t>ar</w:t>
      </w:r>
      <w:r>
        <w:rPr>
          <w:rFonts w:ascii="Arial" w:eastAsia="Calibri" w:hAnsi="Arial" w:cs="Arial"/>
          <w:lang w:eastAsia="en-US"/>
        </w:rPr>
        <w:t xml:space="preserve">ku wynosi 6 337,66 ha, z czego </w:t>
      </w:r>
      <w:r w:rsidRPr="005C4AE1">
        <w:rPr>
          <w:rFonts w:ascii="Arial" w:eastAsia="Calibri" w:hAnsi="Arial" w:cs="Arial"/>
          <w:lang w:eastAsia="en-US"/>
        </w:rPr>
        <w:t>3 901,16 ha znajduje się na terenie Gminy Jeleniewo</w:t>
      </w:r>
      <w:r w:rsidRPr="00273B5B">
        <w:rPr>
          <w:rFonts w:ascii="Arial" w:eastAsia="Calibri" w:hAnsi="Arial" w:cs="Arial"/>
          <w:lang w:eastAsia="en-US"/>
        </w:rPr>
        <w:t xml:space="preserve">. </w:t>
      </w:r>
      <w:r w:rsidRPr="003A351D">
        <w:rPr>
          <w:rFonts w:ascii="Arial" w:eastAsia="Calibri" w:hAnsi="Arial" w:cs="Arial"/>
          <w:lang w:eastAsia="en-US"/>
        </w:rPr>
        <w:t xml:space="preserve">Na obszarach bezpośrednio graniczących z </w:t>
      </w:r>
      <w:r>
        <w:rPr>
          <w:rFonts w:ascii="Arial" w:eastAsia="Calibri" w:hAnsi="Arial" w:cs="Arial"/>
          <w:lang w:eastAsia="en-US"/>
        </w:rPr>
        <w:t>P</w:t>
      </w:r>
      <w:r w:rsidRPr="003A351D">
        <w:rPr>
          <w:rFonts w:ascii="Arial" w:eastAsia="Calibri" w:hAnsi="Arial" w:cs="Arial"/>
          <w:lang w:eastAsia="en-US"/>
        </w:rPr>
        <w:t xml:space="preserve">arkiem, w celu zabezpieczenia przed szkodliwym oddziaływaniem czynników zewnętrznych, wyznaczona jest otulina o łącznej powierzchni 9 306,24 ha, położona na terenie gmin: Jeleniewo, Przerośl, Rutka Tartak i Wiżajny. Na terenie gminy Jeleniewo otulina </w:t>
      </w:r>
      <w:r>
        <w:rPr>
          <w:rFonts w:ascii="Arial" w:eastAsia="Calibri" w:hAnsi="Arial" w:cs="Arial"/>
          <w:lang w:eastAsia="en-US"/>
        </w:rPr>
        <w:t>P</w:t>
      </w:r>
      <w:r w:rsidRPr="003A351D">
        <w:rPr>
          <w:rFonts w:ascii="Arial" w:eastAsia="Calibri" w:hAnsi="Arial" w:cs="Arial"/>
          <w:lang w:eastAsia="en-US"/>
        </w:rPr>
        <w:t>arku ma powierzchni</w:t>
      </w:r>
      <w:r>
        <w:rPr>
          <w:rFonts w:ascii="Arial" w:eastAsia="Calibri" w:hAnsi="Arial" w:cs="Arial"/>
          <w:lang w:eastAsia="en-US"/>
        </w:rPr>
        <w:t>ę 2 655,01 ha, co stanowi 28,53</w:t>
      </w:r>
      <w:r w:rsidRPr="003A351D">
        <w:rPr>
          <w:rFonts w:ascii="Arial" w:eastAsia="Calibri" w:hAnsi="Arial" w:cs="Arial"/>
          <w:lang w:eastAsia="en-US"/>
        </w:rPr>
        <w:t>% ogólnej jej powierzchni.</w:t>
      </w:r>
    </w:p>
    <w:p w:rsidR="0085424A"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parku występują m.in. następujące rośliny podlegające całkowitej ochronie gatunkowej: bluszcz pospolity (Hedera helix), dziewięćsił bezłodygowy (Carlina acaulis), gnieźnik leśny (Neottia nidus – avis), grążel drobny (Nuphar pumila), grążel żółty (Nuphar lutea), grzybienie białe (Nymphaea alba), grzybienie północne (Nymphaea candida), kruszczyk rdzawoczerwony (Epipactis atrorubens), kruszczyk błotny (Epipactis palustris), kukawka bałtycka (Dactylorhiza baltica), kukawka krwista (Dactylorhiza incarnata), kukawka plamista (Dactylorhiza maculata), lilia złotogłów (Lilium martagon), lipiennik Loesela (Liparis loeselii), listera jajowata (Listera ovata), naparstnica zwyczajna (Digitalis grandiflora), orlik pospolity (Aquilegia vulgaris), podkolan biały (Platanthera bifolia), rosiczka długolistna </w:t>
      </w:r>
      <w:r w:rsidRPr="00273B5B">
        <w:rPr>
          <w:rFonts w:ascii="Arial" w:eastAsia="Calibri" w:hAnsi="Arial" w:cs="Arial"/>
          <w:lang w:eastAsia="en-US"/>
        </w:rPr>
        <w:lastRenderedPageBreak/>
        <w:t>(Drosera anglica), rosiczka okrągłolistna (Drosera rotundifolia), skrzyp olbrzymi (Equisetum telmateia), wątlik błotny (Hammarbya paludosa), wielosił błękitny (Polemonium coeruleum), wyblin jednolistny (Malaxis monophyllos). Świat owadów reprezentowany jest m.in. przez następujące gatunki objęte całkowitą ochroną gatunkową: biegacz skórzasty (Carabus coriaceus), biegacz wręgaty (Carabus cancelatus), paź żeglarz (Iphiclides podalirius), trzmiel ziemny (Bombus terrestris), trzmiel rudy (Bombus pascuorum), trzmiel kamiennik (Bombus lapidarius). Na terenie parku występują też następujące gatunki ryb: głowacz pręgopłetwy (Cottus poecilopus), koza (Cobitis taenia), różanka (Rhodeus sericeus) oraz płazów: traszka zwyczajna (Triturus vulgaris), traszka grzebieniasta (Triturus cristatus), kumak nizinny (Bombina bombina), ropucha szara (Bufo bufo), ropucha zielona (Bufo viridis), żaba jeziorowa (Rana lessonae). Gady reprezentowane są przez następujące gatunki: jaszczurka zwinka (Lacerta agilis), jaszczurka żyworodna (Lacerta vivipara), padalec zwyczajny (Anguis fragilis), zaskroniec zwyczajny (Natrix natrix) oraz żmija zygzakowata (Vipera berus). Ptaki reprezentowane są m.in. przez następujące gatunki objęte całkowitą ochroną: bąk (Botaurus stellaris), białorzytka (Oenanthe oenanthe), bielik (Haliaeetus albicilla), błotniak stawowy (Circus aeruginosus), bocian biały (Ciconia ciconia), bocian czarny (Ciconia nigra), czarnogłówka (Parus montanus), derkacz (Crex crex), dzierlatka (Galerida cristata), dzięcioł czarny (Dryocopus martius), dzięcioł duży (Dendrocopos major), jemiołuszka (Bombycilla garrulus), jerzyk (Apus apus), kania ruda (Milvus milvus), krogulec (Accipiter nisus), łabędź niemy (Cygnus olor), orlik krzykliwy (Aguila pomarina), podgorzałka (Aythya nyroca), podróżniczek (Luscinia svecica), strumieniówka (Locustella fluviatilis), zaganiacz (Hippolais icterina), zimorodek (Acedo atthis). Z kolei z ssaków objętych całkowitą ochroną gatunkową na terenie parku można spotkać m.in. następujące okazy: borowiec wielki (Nyctalus noctula), gacek brunatny (Pleocotus auritus), gronostaj (Mustela erminea), jeż wschodni (Erinaceus concolor), mopek (Barbastella barbastellus), mroczek pozłocisty (Eptesiculus nilssoni), nocek łydkowłosy (Myotis dasycneme). Ssaki objęte częściową ochroną to m.in.: bóbr europejski (Castor fiber) oraz wydra (Lutra lutra).</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Default="0085424A" w:rsidP="0085424A">
      <w:pPr>
        <w:autoSpaceDE w:val="0"/>
        <w:autoSpaceDN w:val="0"/>
        <w:adjustRightInd w:val="0"/>
        <w:spacing w:after="0" w:line="360" w:lineRule="auto"/>
        <w:jc w:val="both"/>
        <w:rPr>
          <w:rFonts w:ascii="Arial" w:eastAsia="Calibri" w:hAnsi="Arial" w:cs="Arial"/>
          <w:lang w:eastAsia="en-US"/>
        </w:rPr>
      </w:pPr>
      <w:r w:rsidRPr="005C4AE1">
        <w:rPr>
          <w:rFonts w:ascii="Arial" w:eastAsia="Calibri" w:hAnsi="Arial" w:cs="Arial"/>
          <w:u w:val="single"/>
          <w:lang w:eastAsia="en-US"/>
        </w:rPr>
        <w:t>Obszar Chronionego Krajobrazu „Pojezierze Północnej Suwalszczyzny”</w:t>
      </w:r>
      <w:r w:rsidRPr="00E46255">
        <w:rPr>
          <w:rFonts w:ascii="Arial" w:eastAsia="Calibri" w:hAnsi="Arial" w:cs="Arial"/>
          <w:lang w:eastAsia="en-US"/>
        </w:rPr>
        <w:t xml:space="preserve"> –</w:t>
      </w:r>
      <w:r w:rsidRPr="00273B5B">
        <w:rPr>
          <w:rFonts w:ascii="Arial" w:eastAsia="Calibri" w:hAnsi="Arial" w:cs="Arial"/>
          <w:lang w:eastAsia="en-US"/>
        </w:rPr>
        <w:t xml:space="preserve"> </w:t>
      </w:r>
      <w:r w:rsidRPr="005C4AE1">
        <w:rPr>
          <w:rFonts w:ascii="Arial" w:eastAsia="Calibri" w:hAnsi="Arial" w:cs="Arial"/>
          <w:lang w:eastAsia="en-US"/>
        </w:rPr>
        <w:t xml:space="preserve">celem ochrony ekosystemów Obszaru jest zachowanie różnorodności biologicznej siedlisk przyrodniczych związanych z urozmaiconą rzeźbą polodowcową Pojezierza Północnej Suwalszczyzny, </w:t>
      </w:r>
      <w:r>
        <w:rPr>
          <w:rFonts w:ascii="Arial" w:eastAsia="Calibri" w:hAnsi="Arial" w:cs="Arial"/>
          <w:lang w:eastAsia="en-US"/>
        </w:rPr>
        <w:br/>
      </w:r>
      <w:r w:rsidRPr="005C4AE1">
        <w:rPr>
          <w:rFonts w:ascii="Arial" w:eastAsia="Calibri" w:hAnsi="Arial" w:cs="Arial"/>
          <w:lang w:eastAsia="en-US"/>
        </w:rPr>
        <w:t xml:space="preserve">z licznymi jeziorami, kemami, ozami i wzgórzami morenowymi o łącznej powierzchni </w:t>
      </w:r>
      <w:r>
        <w:rPr>
          <w:rFonts w:ascii="Arial" w:eastAsia="Calibri" w:hAnsi="Arial" w:cs="Arial"/>
          <w:lang w:eastAsia="en-US"/>
        </w:rPr>
        <w:br/>
      </w:r>
      <w:r w:rsidRPr="005C4AE1">
        <w:rPr>
          <w:rFonts w:ascii="Arial" w:eastAsia="Calibri" w:hAnsi="Arial" w:cs="Arial"/>
          <w:lang w:eastAsia="en-US"/>
        </w:rPr>
        <w:t>42 844,94 ha, z czego 7 552,11 ha znajduje się na terenie Gminy Jeleniewo</w:t>
      </w:r>
      <w:r w:rsidRPr="00273B5B">
        <w:rPr>
          <w:rFonts w:ascii="Arial" w:eastAsia="Calibri" w:hAnsi="Arial" w:cs="Arial"/>
          <w:lang w:eastAsia="en-US"/>
        </w:rPr>
        <w:t>.</w:t>
      </w:r>
      <w:r>
        <w:rPr>
          <w:rFonts w:ascii="Arial" w:eastAsia="Calibri" w:hAnsi="Arial" w:cs="Arial"/>
          <w:lang w:eastAsia="en-US"/>
        </w:rPr>
        <w:t xml:space="preserve"> Obszar funkcjonuje obecnie zgodnie z uchwałą Nr XII/88/15 Sejmiku Województwa Podlaskiego </w:t>
      </w:r>
      <w:r>
        <w:rPr>
          <w:rFonts w:ascii="Arial" w:eastAsia="Calibri" w:hAnsi="Arial" w:cs="Arial"/>
          <w:lang w:eastAsia="en-US"/>
        </w:rPr>
        <w:br/>
        <w:t xml:space="preserve">z dnia 22.06.2015 r. w sprawie </w:t>
      </w:r>
      <w:r w:rsidRPr="00E46255">
        <w:rPr>
          <w:rFonts w:ascii="Arial" w:eastAsia="Calibri" w:hAnsi="Arial" w:cs="Arial"/>
          <w:lang w:eastAsia="en-US"/>
        </w:rPr>
        <w:t>Obszar</w:t>
      </w:r>
      <w:r>
        <w:rPr>
          <w:rFonts w:ascii="Arial" w:eastAsia="Calibri" w:hAnsi="Arial" w:cs="Arial"/>
          <w:lang w:eastAsia="en-US"/>
        </w:rPr>
        <w:t>u</w:t>
      </w:r>
      <w:r w:rsidRPr="00E46255">
        <w:rPr>
          <w:rFonts w:ascii="Arial" w:eastAsia="Calibri" w:hAnsi="Arial" w:cs="Arial"/>
          <w:lang w:eastAsia="en-US"/>
        </w:rPr>
        <w:t xml:space="preserve"> Chronionego Krajobrazu „Pojezierze Północnej Suwalszczyzny”</w:t>
      </w:r>
      <w:r>
        <w:rPr>
          <w:rFonts w:ascii="Arial" w:eastAsia="Calibri" w:hAnsi="Arial" w:cs="Arial"/>
          <w:lang w:eastAsia="en-US"/>
        </w:rPr>
        <w:t xml:space="preserve"> (Dz. Urz. Woj. Podlaskiego z 2015 r., poz. 2116).</w:t>
      </w:r>
    </w:p>
    <w:p w:rsidR="0085424A"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lastRenderedPageBreak/>
        <w:t>Użytki ekologiczne:</w:t>
      </w:r>
    </w:p>
    <w:p w:rsidR="0085424A" w:rsidRPr="00273B5B" w:rsidRDefault="0085424A" w:rsidP="00071B9F">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nr 241 „Jeglówek”</w:t>
      </w:r>
      <w:r w:rsidRPr="00273B5B">
        <w:rPr>
          <w:rFonts w:ascii="Arial" w:hAnsi="Arial" w:cs="Arial"/>
        </w:rPr>
        <w:t xml:space="preserve"> – to obszar </w:t>
      </w:r>
      <w:r w:rsidRPr="00273B5B">
        <w:rPr>
          <w:rFonts w:ascii="Arial" w:eastAsia="Calibri" w:hAnsi="Arial" w:cs="Arial"/>
          <w:lang w:eastAsia="en-US"/>
        </w:rPr>
        <w:t>o powierzchni 20,58 ha powołany w celu ochrony biocenoz jeziora objętego programem reintrodukcji troci jeziorowej i innych rzadkich gatunków ryb;</w:t>
      </w:r>
    </w:p>
    <w:p w:rsidR="0085424A" w:rsidRPr="00273B5B" w:rsidRDefault="0085424A" w:rsidP="00071B9F">
      <w:pPr>
        <w:numPr>
          <w:ilvl w:val="0"/>
          <w:numId w:val="51"/>
        </w:numPr>
        <w:autoSpaceDE w:val="0"/>
        <w:autoSpaceDN w:val="0"/>
        <w:adjustRightInd w:val="0"/>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nr 242 „Szurpiły" - </w:t>
      </w:r>
      <w:r w:rsidRPr="00273B5B">
        <w:rPr>
          <w:rFonts w:ascii="Arial" w:hAnsi="Arial" w:cs="Arial"/>
        </w:rPr>
        <w:t xml:space="preserve">to obszar </w:t>
      </w:r>
      <w:r w:rsidRPr="00273B5B">
        <w:rPr>
          <w:rFonts w:ascii="Arial" w:eastAsia="Calibri" w:hAnsi="Arial" w:cs="Arial"/>
          <w:lang w:eastAsia="en-US"/>
        </w:rPr>
        <w:t>o powierzchni 89 ha powołany w celu ochrony biocenoz jeziora objętego programem reintrodukcji troci jeziorowej i innych rzadkich gatunków ryb.</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autoSpaceDE w:val="0"/>
        <w:autoSpaceDN w:val="0"/>
        <w:adjustRightInd w:val="0"/>
        <w:spacing w:after="0" w:line="360" w:lineRule="auto"/>
        <w:jc w:val="both"/>
        <w:rPr>
          <w:rFonts w:ascii="Arial" w:eastAsia="Calibri" w:hAnsi="Arial" w:cs="Arial"/>
          <w:u w:val="single"/>
          <w:lang w:eastAsia="en-US"/>
        </w:rPr>
      </w:pPr>
      <w:r w:rsidRPr="00273B5B">
        <w:rPr>
          <w:rFonts w:ascii="Arial" w:eastAsia="Calibri" w:hAnsi="Arial" w:cs="Arial"/>
          <w:u w:val="single"/>
          <w:lang w:eastAsia="en-US"/>
        </w:rPr>
        <w:t>Pomniki przyrody</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r w:rsidRPr="00273B5B">
        <w:rPr>
          <w:rFonts w:ascii="Arial" w:eastAsia="Calibri" w:hAnsi="Arial" w:cs="Arial"/>
          <w:lang w:eastAsia="en-US"/>
        </w:rPr>
        <w:t xml:space="preserve">Na terenie Gminy Jeleniewo znajduje się 18 pomników przyrody, z czego 12 to głazy narzutowe. Szczegółowy wykaz pomników przyrody zaprezentowano w tabeli </w:t>
      </w:r>
      <w:r>
        <w:rPr>
          <w:rFonts w:ascii="Arial" w:eastAsia="Calibri" w:hAnsi="Arial" w:cs="Arial"/>
          <w:lang w:eastAsia="en-US"/>
        </w:rPr>
        <w:t>14</w:t>
      </w:r>
      <w:r w:rsidRPr="00273B5B">
        <w:rPr>
          <w:rFonts w:ascii="Arial" w:eastAsia="Calibri" w:hAnsi="Arial" w:cs="Arial"/>
          <w:lang w:eastAsia="en-US"/>
        </w:rPr>
        <w:t>.</w:t>
      </w:r>
    </w:p>
    <w:p w:rsidR="0085424A" w:rsidRPr="00273B5B" w:rsidRDefault="0085424A" w:rsidP="0085424A">
      <w:pPr>
        <w:autoSpaceDE w:val="0"/>
        <w:autoSpaceDN w:val="0"/>
        <w:adjustRightInd w:val="0"/>
        <w:spacing w:after="0" w:line="360" w:lineRule="auto"/>
        <w:jc w:val="both"/>
        <w:rPr>
          <w:rFonts w:ascii="Arial" w:eastAsia="Calibri" w:hAnsi="Arial" w:cs="Arial"/>
          <w:lang w:eastAsia="en-US"/>
        </w:rPr>
      </w:pPr>
    </w:p>
    <w:p w:rsidR="0085424A" w:rsidRPr="00273B5B" w:rsidRDefault="0085424A" w:rsidP="0085424A">
      <w:pPr>
        <w:spacing w:after="0" w:line="360" w:lineRule="auto"/>
        <w:jc w:val="center"/>
        <w:rPr>
          <w:rFonts w:ascii="Arial" w:eastAsia="Calibri" w:hAnsi="Arial" w:cs="Arial"/>
          <w:bCs/>
          <w:lang w:eastAsia="en-US"/>
        </w:rPr>
      </w:pPr>
      <w:bookmarkStart w:id="83" w:name="_Toc428308127"/>
      <w:bookmarkStart w:id="84" w:name="_Toc429383681"/>
      <w:bookmarkStart w:id="85" w:name="_Toc434230751"/>
      <w:r w:rsidRPr="00273B5B">
        <w:rPr>
          <w:rFonts w:ascii="Arial" w:eastAsia="Calibri" w:hAnsi="Arial" w:cs="Arial"/>
          <w:bCs/>
          <w:lang w:eastAsia="en-US"/>
        </w:rPr>
        <w:t xml:space="preserve">Tabela </w:t>
      </w:r>
      <w:r w:rsidRPr="00273B5B">
        <w:rPr>
          <w:rFonts w:ascii="Arial" w:eastAsia="Calibri" w:hAnsi="Arial" w:cs="Arial"/>
          <w:bCs/>
          <w:lang w:eastAsia="en-US"/>
        </w:rPr>
        <w:fldChar w:fldCharType="begin"/>
      </w:r>
      <w:r w:rsidRPr="00273B5B">
        <w:rPr>
          <w:rFonts w:ascii="Arial" w:eastAsia="Calibri" w:hAnsi="Arial" w:cs="Arial"/>
          <w:bCs/>
          <w:lang w:eastAsia="en-US"/>
        </w:rPr>
        <w:instrText xml:space="preserve"> SEQ Tabela \* ARABIC </w:instrText>
      </w:r>
      <w:r w:rsidRPr="00273B5B">
        <w:rPr>
          <w:rFonts w:ascii="Arial" w:eastAsia="Calibri" w:hAnsi="Arial" w:cs="Arial"/>
          <w:bCs/>
          <w:lang w:eastAsia="en-US"/>
        </w:rPr>
        <w:fldChar w:fldCharType="separate"/>
      </w:r>
      <w:r w:rsidR="00362FD3">
        <w:rPr>
          <w:rFonts w:ascii="Arial" w:eastAsia="Calibri" w:hAnsi="Arial" w:cs="Arial"/>
          <w:bCs/>
          <w:noProof/>
          <w:lang w:eastAsia="en-US"/>
        </w:rPr>
        <w:t>14</w:t>
      </w:r>
      <w:r w:rsidRPr="00273B5B">
        <w:rPr>
          <w:rFonts w:ascii="Arial" w:eastAsia="Calibri" w:hAnsi="Arial" w:cs="Arial"/>
          <w:bCs/>
          <w:lang w:eastAsia="en-US"/>
        </w:rPr>
        <w:fldChar w:fldCharType="end"/>
      </w:r>
      <w:r w:rsidRPr="00273B5B">
        <w:rPr>
          <w:rFonts w:ascii="Arial" w:eastAsia="Calibri" w:hAnsi="Arial" w:cs="Arial"/>
          <w:bCs/>
          <w:lang w:eastAsia="en-US"/>
        </w:rPr>
        <w:t>. Wykaz pomników przyrody zlokalizowanych w Gminie Jeleniewo</w:t>
      </w:r>
      <w:bookmarkEnd w:id="83"/>
      <w:bookmarkEnd w:id="84"/>
      <w:bookmarkEnd w:id="85"/>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24"/>
        <w:gridCol w:w="3708"/>
        <w:gridCol w:w="2189"/>
      </w:tblGrid>
      <w:tr w:rsidR="0085424A" w:rsidRPr="00273B5B" w:rsidTr="00756062">
        <w:trPr>
          <w:trHeight w:val="340"/>
          <w:jc w:val="center"/>
        </w:trPr>
        <w:tc>
          <w:tcPr>
            <w:tcW w:w="534"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Lp.</w:t>
            </w:r>
          </w:p>
        </w:tc>
        <w:tc>
          <w:tcPr>
            <w:tcW w:w="2724"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Nazwa</w:t>
            </w:r>
          </w:p>
        </w:tc>
        <w:tc>
          <w:tcPr>
            <w:tcW w:w="3708"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Opis</w:t>
            </w:r>
          </w:p>
        </w:tc>
        <w:tc>
          <w:tcPr>
            <w:tcW w:w="2189" w:type="dxa"/>
            <w:shd w:val="clear" w:color="auto" w:fill="BFBFBF"/>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b/>
                <w:sz w:val="20"/>
                <w:szCs w:val="20"/>
                <w:lang w:eastAsia="en-US"/>
              </w:rPr>
            </w:pPr>
            <w:r w:rsidRPr="00856717">
              <w:rPr>
                <w:rFonts w:ascii="Arial" w:eastAsia="Calibri" w:hAnsi="Arial" w:cs="Arial"/>
                <w:b/>
                <w:sz w:val="20"/>
                <w:szCs w:val="20"/>
                <w:lang w:eastAsia="en-US"/>
              </w:rPr>
              <w:t>Lokalizacja - miejscowość</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188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Jesion wyniosły – obwód 340 cm, wys. 17,5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2</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893 cm, wys. 1,89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3</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237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903 cm, wys. 2,9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4</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43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815 cm, wys. 1,7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5</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Grusza pospolita - obwód 200 cm, wys. 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Wodziłki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6</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Klon pospolity Acer) - obwód 336 cm, wys. 18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Gulbieniszki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7</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1907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Wierzba biała – obwód 407 cm, wys. 20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Krzemianka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8</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1910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Lipa drobnolistna (Tilia cordata) – obwód 355 cm, wys. 15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9</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2 lipy drobnolistne – obwód 230 oraz 180 cm, wys. 16 i 17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10</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1912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607 cm, wys. 1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Szeszupka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11</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534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gruboziarnisty, obwód 1078 cm, wys. 1,55 cm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Prudziszki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12</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Błaskowizna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13</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90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szary, obwód 890 cm, wys. 1,9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14</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91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granit różowy, obwód 743 cm, wys. 1,55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Białorogi</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15</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44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715 cm, wys. 1,4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Czajewszczyzna</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16</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46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800 cm, wys. 1,2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Kolonia Szurpiły</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17</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48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900 cm, wys. 1,3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Szurpiły</w:t>
            </w:r>
          </w:p>
        </w:tc>
      </w:tr>
      <w:tr w:rsidR="0085424A" w:rsidRPr="00273B5B" w:rsidTr="00756062">
        <w:trPr>
          <w:trHeight w:val="340"/>
          <w:jc w:val="center"/>
        </w:trPr>
        <w:tc>
          <w:tcPr>
            <w:tcW w:w="534" w:type="dxa"/>
            <w:shd w:val="clear" w:color="auto" w:fill="auto"/>
            <w:vAlign w:val="center"/>
          </w:tcPr>
          <w:p w:rsidR="0085424A" w:rsidRPr="00856717" w:rsidRDefault="0085424A" w:rsidP="00756062">
            <w:pPr>
              <w:autoSpaceDE w:val="0"/>
              <w:autoSpaceDN w:val="0"/>
              <w:adjustRightInd w:val="0"/>
              <w:spacing w:after="0" w:line="240" w:lineRule="auto"/>
              <w:jc w:val="center"/>
              <w:rPr>
                <w:rFonts w:ascii="Arial" w:eastAsia="Calibri" w:hAnsi="Arial" w:cs="Arial"/>
                <w:sz w:val="20"/>
                <w:szCs w:val="20"/>
                <w:lang w:eastAsia="en-US"/>
              </w:rPr>
            </w:pPr>
            <w:r w:rsidRPr="00856717">
              <w:rPr>
                <w:rFonts w:ascii="Arial" w:eastAsia="Calibri" w:hAnsi="Arial" w:cs="Arial"/>
                <w:sz w:val="20"/>
                <w:szCs w:val="20"/>
                <w:lang w:eastAsia="en-US"/>
              </w:rPr>
              <w:t>18</w:t>
            </w:r>
          </w:p>
        </w:tc>
        <w:tc>
          <w:tcPr>
            <w:tcW w:w="2724"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Pomnik przyrody Nr 72 S</w:t>
            </w:r>
          </w:p>
        </w:tc>
        <w:tc>
          <w:tcPr>
            <w:tcW w:w="3708" w:type="dxa"/>
            <w:shd w:val="clear" w:color="auto" w:fill="auto"/>
            <w:vAlign w:val="center"/>
          </w:tcPr>
          <w:p w:rsidR="0085424A" w:rsidRPr="00856717" w:rsidRDefault="0085424A" w:rsidP="00756062">
            <w:pPr>
              <w:autoSpaceDE w:val="0"/>
              <w:autoSpaceDN w:val="0"/>
              <w:adjustRightInd w:val="0"/>
              <w:spacing w:after="0" w:line="240" w:lineRule="auto"/>
              <w:jc w:val="both"/>
              <w:rPr>
                <w:rFonts w:ascii="Arial" w:eastAsia="Calibri" w:hAnsi="Arial" w:cs="Arial"/>
                <w:sz w:val="20"/>
                <w:szCs w:val="20"/>
                <w:lang w:eastAsia="en-US"/>
              </w:rPr>
            </w:pPr>
            <w:r w:rsidRPr="00856717">
              <w:rPr>
                <w:rFonts w:ascii="Arial" w:eastAsia="Calibri" w:hAnsi="Arial" w:cs="Arial"/>
                <w:sz w:val="20"/>
                <w:szCs w:val="20"/>
                <w:lang w:eastAsia="en-US"/>
              </w:rPr>
              <w:t>Głaz narzutowy – obwód 1165 cm, wys. 1,8 m</w:t>
            </w:r>
          </w:p>
        </w:tc>
        <w:tc>
          <w:tcPr>
            <w:tcW w:w="2189" w:type="dxa"/>
            <w:shd w:val="clear" w:color="auto" w:fill="auto"/>
            <w:vAlign w:val="center"/>
          </w:tcPr>
          <w:p w:rsidR="0085424A" w:rsidRPr="00856717" w:rsidRDefault="0085424A" w:rsidP="00756062">
            <w:pPr>
              <w:autoSpaceDE w:val="0"/>
              <w:autoSpaceDN w:val="0"/>
              <w:adjustRightInd w:val="0"/>
              <w:spacing w:after="0" w:line="240" w:lineRule="auto"/>
              <w:rPr>
                <w:rFonts w:ascii="Arial" w:eastAsia="Calibri" w:hAnsi="Arial" w:cs="Arial"/>
                <w:sz w:val="20"/>
                <w:szCs w:val="20"/>
                <w:lang w:eastAsia="en-US"/>
              </w:rPr>
            </w:pPr>
            <w:r w:rsidRPr="00856717">
              <w:rPr>
                <w:rFonts w:ascii="Arial" w:eastAsia="Calibri" w:hAnsi="Arial" w:cs="Arial"/>
                <w:sz w:val="20"/>
                <w:szCs w:val="20"/>
                <w:lang w:eastAsia="en-US"/>
              </w:rPr>
              <w:t>Sidory</w:t>
            </w:r>
          </w:p>
        </w:tc>
      </w:tr>
    </w:tbl>
    <w:p w:rsidR="0085424A" w:rsidRPr="00273B5B" w:rsidRDefault="0085424A" w:rsidP="0085424A">
      <w:pPr>
        <w:autoSpaceDE w:val="0"/>
        <w:autoSpaceDN w:val="0"/>
        <w:adjustRightInd w:val="0"/>
        <w:spacing w:after="0" w:line="360" w:lineRule="auto"/>
        <w:jc w:val="right"/>
        <w:rPr>
          <w:rFonts w:ascii="Arial" w:eastAsia="Calibri" w:hAnsi="Arial" w:cs="Arial"/>
          <w:sz w:val="18"/>
          <w:szCs w:val="18"/>
          <w:lang w:eastAsia="en-US"/>
        </w:rPr>
      </w:pPr>
      <w:r w:rsidRPr="00273B5B">
        <w:rPr>
          <w:rFonts w:ascii="Arial" w:eastAsia="Calibri" w:hAnsi="Arial" w:cs="Arial"/>
          <w:sz w:val="18"/>
          <w:szCs w:val="18"/>
          <w:lang w:eastAsia="en-US"/>
        </w:rPr>
        <w:t>Źródło: www2.bialystok.rdos.gov.pl</w:t>
      </w:r>
    </w:p>
    <w:p w:rsidR="0085424A" w:rsidRDefault="0085424A" w:rsidP="0085424A">
      <w:pPr>
        <w:autoSpaceDE w:val="0"/>
        <w:autoSpaceDN w:val="0"/>
        <w:adjustRightInd w:val="0"/>
        <w:spacing w:after="0" w:line="360" w:lineRule="auto"/>
        <w:rPr>
          <w:rFonts w:ascii="Arial" w:eastAsia="Calibri" w:hAnsi="Arial" w:cs="Arial"/>
          <w:lang w:eastAsia="en-US"/>
        </w:rPr>
      </w:pPr>
    </w:p>
    <w:p w:rsidR="0085424A" w:rsidRPr="00273B5B" w:rsidRDefault="0085424A" w:rsidP="0085424A">
      <w:pPr>
        <w:spacing w:after="0" w:line="360" w:lineRule="auto"/>
        <w:jc w:val="both"/>
        <w:rPr>
          <w:rFonts w:ascii="Arial" w:eastAsia="Calibri" w:hAnsi="Arial" w:cs="Arial"/>
          <w:lang w:eastAsia="en-US"/>
        </w:rPr>
      </w:pPr>
      <w:r w:rsidRPr="00273B5B">
        <w:rPr>
          <w:rFonts w:ascii="Arial" w:eastAsia="Calibri" w:hAnsi="Arial" w:cs="Arial"/>
          <w:lang w:eastAsia="en-US"/>
        </w:rPr>
        <w:lastRenderedPageBreak/>
        <w:t xml:space="preserve">Wyznaczono tu także </w:t>
      </w:r>
      <w:r w:rsidRPr="00273B5B">
        <w:rPr>
          <w:rFonts w:ascii="Arial" w:eastAsia="Calibri" w:hAnsi="Arial" w:cs="Arial"/>
          <w:u w:val="single"/>
          <w:lang w:eastAsia="en-US"/>
        </w:rPr>
        <w:t>obszary NATURA 2000</w:t>
      </w:r>
      <w:r w:rsidRPr="00273B5B">
        <w:rPr>
          <w:rFonts w:ascii="Arial" w:eastAsia="Calibri" w:hAnsi="Arial" w:cs="Arial"/>
          <w:lang w:eastAsia="en-US"/>
        </w:rPr>
        <w:t>:</w:t>
      </w:r>
    </w:p>
    <w:p w:rsidR="0085424A" w:rsidRPr="00273B5B" w:rsidRDefault="0085424A" w:rsidP="00071B9F">
      <w:pPr>
        <w:numPr>
          <w:ilvl w:val="0"/>
          <w:numId w:val="10"/>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Jeleniewo PLH200001 </w:t>
      </w:r>
      <w:r>
        <w:rPr>
          <w:rFonts w:ascii="Arial" w:eastAsia="Calibri" w:hAnsi="Arial" w:cs="Arial"/>
          <w:lang w:eastAsia="en-US"/>
        </w:rPr>
        <w:t xml:space="preserve">(projektowany Specjalny Obszar Ochrony Siedlisk </w:t>
      </w:r>
      <w:r w:rsidRPr="00E46255">
        <w:rPr>
          <w:rFonts w:ascii="Arial" w:eastAsia="Calibri" w:hAnsi="Arial" w:cs="Arial"/>
          <w:lang w:eastAsia="en-US"/>
        </w:rPr>
        <w:t>NATURA</w:t>
      </w:r>
      <w:r>
        <w:rPr>
          <w:rFonts w:ascii="Arial" w:eastAsia="Calibri" w:hAnsi="Arial" w:cs="Arial"/>
          <w:lang w:eastAsia="en-US"/>
        </w:rPr>
        <w:t xml:space="preserve"> 2000 zatwierdzony przez Komisję Europejską) </w:t>
      </w:r>
      <w:r w:rsidRPr="00273B5B">
        <w:rPr>
          <w:rFonts w:ascii="Arial" w:eastAsia="Calibri" w:hAnsi="Arial" w:cs="Arial"/>
          <w:lang w:eastAsia="en-US"/>
        </w:rPr>
        <w:t>– jest to obszar utworzony w celu ochrony największej w Polsce kolonii lęgowej nietoperza nocka łydkowłosego (Myotis dasycneme), który został uznany za jeden z najrzadszych i najbardziej zagrożonych wymarciem gatunków nietoperzy w Europie;</w:t>
      </w:r>
    </w:p>
    <w:p w:rsidR="0085424A" w:rsidRPr="00273B5B" w:rsidRDefault="0085424A" w:rsidP="00071B9F">
      <w:pPr>
        <w:numPr>
          <w:ilvl w:val="0"/>
          <w:numId w:val="10"/>
        </w:numPr>
        <w:spacing w:after="0" w:line="360" w:lineRule="auto"/>
        <w:contextualSpacing/>
        <w:jc w:val="both"/>
        <w:rPr>
          <w:rFonts w:ascii="Arial" w:eastAsia="Calibri" w:hAnsi="Arial" w:cs="Arial"/>
          <w:lang w:eastAsia="en-US"/>
        </w:rPr>
      </w:pPr>
      <w:r w:rsidRPr="00273B5B">
        <w:rPr>
          <w:rFonts w:ascii="Arial" w:eastAsia="Calibri" w:hAnsi="Arial" w:cs="Arial"/>
          <w:lang w:eastAsia="en-US"/>
        </w:rPr>
        <w:t xml:space="preserve">Ostoja Suwalska PLH200003 </w:t>
      </w:r>
      <w:r w:rsidRPr="00E46255">
        <w:rPr>
          <w:rFonts w:ascii="Arial" w:eastAsia="Calibri" w:hAnsi="Arial" w:cs="Arial"/>
          <w:lang w:eastAsia="en-US"/>
        </w:rPr>
        <w:t xml:space="preserve">(projektowany Specjalny Obszar Ochrony Siedlisk NATURA 2000 zatwierdzony przez Komisję Europejską) </w:t>
      </w:r>
      <w:r w:rsidRPr="00273B5B">
        <w:rPr>
          <w:rFonts w:ascii="Arial" w:eastAsia="Calibri" w:hAnsi="Arial" w:cs="Arial"/>
          <w:lang w:eastAsia="en-US"/>
        </w:rPr>
        <w:t>- obszar charakteryzuje się bogatą, urozmaiconą rzeźbą polodowcową. Związana z nią jest mozaika siedlisk, wśród których zidentyfikowano 13 rodzajów z Załącznika I Dyrektywy Rady 92/43/EWG, choć występują one na niewielkich powierzchniach. Najcenniejsze z nich są jeziora oligotroficzne. Bogata flora roślin naczyniowych liczy około 650 gatunków, w tym liczne relikty polodowcowe. Występują tu 2 gatunki roślin z Załącznika II Dyrektywy Rady 92/43/EWG – rzepik szczeciniasty (Agrimonia pilosa) oraz lipiennik Loesela (Liparis loeselii) – a także jedyne w Polsce stanowisko glonu Chara strigosa. Na obszarze tym stwierdzono również 11 gatunków zwierząt z II Załącznika Dyrektywy Rady 92/43/EWG - mopek (Barbastella barbastellus), kumak nizinny (Bombina bombina), bóbr europejski (Castor fiber), koza (Cobitis taenia), głowacz białopłetwy (Cottus gobio), wydra (Lutra lutra), czerwończyk nieparek (Lycaena dispar), czerwończyk fioletek (Lycaena helle), nocek łydkowłosy (Myotis dasycneme), traszka grzebieniasta (Triturus cristatus), skójka gruboskorupowa (Unio crassus).</w:t>
      </w:r>
    </w:p>
    <w:p w:rsidR="0085424A" w:rsidRDefault="0085424A" w:rsidP="0085424A">
      <w:pPr>
        <w:spacing w:after="0" w:line="360" w:lineRule="auto"/>
        <w:jc w:val="both"/>
        <w:rPr>
          <w:rFonts w:ascii="Arial" w:eastAsia="Calibri" w:hAnsi="Arial" w:cs="Arial"/>
          <w:lang w:eastAsia="en-US"/>
        </w:rPr>
      </w:pPr>
    </w:p>
    <w:p w:rsidR="0085424A" w:rsidRPr="00890AD3" w:rsidRDefault="0085424A" w:rsidP="0085424A">
      <w:pPr>
        <w:spacing w:after="0" w:line="360" w:lineRule="auto"/>
        <w:jc w:val="both"/>
        <w:rPr>
          <w:rFonts w:ascii="Arial" w:hAnsi="Arial" w:cs="Arial"/>
          <w:lang w:eastAsia="en-US"/>
        </w:rPr>
      </w:pPr>
      <w:r>
        <w:rPr>
          <w:rFonts w:ascii="Arial" w:hAnsi="Arial" w:cs="Arial"/>
          <w:lang w:eastAsia="en-US"/>
        </w:rPr>
        <w:t xml:space="preserve">Przez teren gminy przebiega także </w:t>
      </w:r>
      <w:r w:rsidRPr="00890AD3">
        <w:rPr>
          <w:rFonts w:ascii="Arial" w:hAnsi="Arial" w:cs="Arial"/>
          <w:u w:val="single"/>
          <w:lang w:eastAsia="en-US"/>
        </w:rPr>
        <w:t>korytarz ekologiczny GKPn-4A Puszcza Augustowska – Puszcza Romincka</w:t>
      </w:r>
      <w:r>
        <w:rPr>
          <w:rFonts w:ascii="Arial" w:hAnsi="Arial" w:cs="Arial"/>
          <w:u w:val="single"/>
          <w:lang w:eastAsia="en-US"/>
        </w:rPr>
        <w:t>.</w:t>
      </w:r>
      <w:r>
        <w:rPr>
          <w:rFonts w:ascii="Arial" w:hAnsi="Arial" w:cs="Arial"/>
          <w:lang w:eastAsia="en-US"/>
        </w:rPr>
        <w:t xml:space="preserve"> </w:t>
      </w:r>
      <w:r w:rsidRPr="00890AD3">
        <w:rPr>
          <w:rFonts w:ascii="Arial" w:hAnsi="Arial" w:cs="Arial"/>
          <w:lang w:eastAsia="en-US"/>
        </w:rPr>
        <w:t xml:space="preserve">Odcinek </w:t>
      </w:r>
      <w:r>
        <w:rPr>
          <w:rFonts w:ascii="Arial" w:hAnsi="Arial" w:cs="Arial"/>
          <w:lang w:eastAsia="en-US"/>
        </w:rPr>
        <w:t xml:space="preserve">ten </w:t>
      </w:r>
      <w:r w:rsidRPr="00890AD3">
        <w:rPr>
          <w:rFonts w:ascii="Arial" w:hAnsi="Arial" w:cs="Arial"/>
          <w:lang w:eastAsia="en-US"/>
        </w:rPr>
        <w:t>zapewnia łączność między obszarami objętymi ochroną:</w:t>
      </w:r>
      <w:r>
        <w:rPr>
          <w:rFonts w:ascii="Arial" w:hAnsi="Arial" w:cs="Arial"/>
          <w:lang w:eastAsia="en-US"/>
        </w:rPr>
        <w:t xml:space="preserve"> </w:t>
      </w:r>
      <w:r w:rsidRPr="00890AD3">
        <w:rPr>
          <w:rFonts w:ascii="Arial" w:hAnsi="Arial" w:cs="Arial"/>
          <w:lang w:eastAsia="en-US"/>
        </w:rPr>
        <w:t>SOOS Ostoja Wigierska PLH200004 (ryś D, wilk C), Wigierski Park Narodowy, Ostoja Augustowska PLH200005 (ryś B, wilk B)</w:t>
      </w:r>
      <w:r>
        <w:rPr>
          <w:rFonts w:ascii="Arial" w:hAnsi="Arial" w:cs="Arial"/>
          <w:lang w:eastAsia="en-US"/>
        </w:rPr>
        <w:t xml:space="preserve"> a </w:t>
      </w:r>
      <w:r w:rsidRPr="00890AD3">
        <w:rPr>
          <w:rFonts w:ascii="Arial" w:hAnsi="Arial" w:cs="Arial"/>
          <w:lang w:eastAsia="en-US"/>
        </w:rPr>
        <w:t>SOOS Puszcza Romincka PLH280005 (ryś C, wilk C)</w:t>
      </w:r>
      <w:r>
        <w:rPr>
          <w:rFonts w:ascii="Arial" w:hAnsi="Arial" w:cs="Arial"/>
          <w:lang w:eastAsia="en-US"/>
        </w:rPr>
        <w:t>.</w:t>
      </w:r>
      <w:r w:rsidRPr="00890AD3">
        <w:t xml:space="preserve"> </w:t>
      </w:r>
    </w:p>
    <w:p w:rsidR="007B0B0C" w:rsidRPr="00392D29" w:rsidRDefault="007B0B0C" w:rsidP="00542C89">
      <w:pPr>
        <w:spacing w:after="0" w:line="360" w:lineRule="auto"/>
        <w:jc w:val="both"/>
        <w:rPr>
          <w:rFonts w:ascii="Arial" w:hAnsi="Arial" w:cs="Arial"/>
          <w:color w:val="FF0000"/>
        </w:rPr>
      </w:pPr>
    </w:p>
    <w:p w:rsidR="00E76A1E" w:rsidRPr="00AE6BF6" w:rsidRDefault="00E76A1E" w:rsidP="00B54FD7">
      <w:pPr>
        <w:pStyle w:val="Nagwek2"/>
        <w:spacing w:before="0" w:line="360" w:lineRule="auto"/>
        <w:jc w:val="both"/>
        <w:rPr>
          <w:rFonts w:ascii="Arial" w:hAnsi="Arial" w:cs="Arial"/>
          <w:smallCaps/>
          <w:color w:val="auto"/>
        </w:rPr>
      </w:pPr>
      <w:bookmarkStart w:id="86" w:name="_Toc434230789"/>
      <w:r w:rsidRPr="00AE6BF6">
        <w:rPr>
          <w:rFonts w:ascii="Arial" w:hAnsi="Arial" w:cs="Arial"/>
          <w:smallCaps/>
          <w:color w:val="auto"/>
        </w:rPr>
        <w:t>3.</w:t>
      </w:r>
      <w:r w:rsidR="00B54FD7" w:rsidRPr="00AE6BF6">
        <w:rPr>
          <w:rFonts w:ascii="Arial" w:hAnsi="Arial" w:cs="Arial"/>
          <w:smallCaps/>
          <w:color w:val="auto"/>
        </w:rPr>
        <w:t>9</w:t>
      </w:r>
      <w:r w:rsidRPr="00AE6BF6">
        <w:rPr>
          <w:rFonts w:ascii="Arial" w:hAnsi="Arial" w:cs="Arial"/>
          <w:smallCaps/>
          <w:color w:val="auto"/>
        </w:rPr>
        <w:t>. Potencjalne zmiany stanu środowiska w przypadku braku realizacji projektowanego dokumentu</w:t>
      </w:r>
      <w:bookmarkEnd w:id="86"/>
    </w:p>
    <w:p w:rsidR="00E76A1E" w:rsidRPr="00AE6BF6" w:rsidRDefault="00E76A1E" w:rsidP="00542C89">
      <w:pPr>
        <w:spacing w:after="0" w:line="360" w:lineRule="auto"/>
        <w:jc w:val="both"/>
        <w:rPr>
          <w:rFonts w:ascii="Arial" w:hAnsi="Arial" w:cs="Arial"/>
        </w:rPr>
      </w:pPr>
    </w:p>
    <w:p w:rsidR="00960331" w:rsidRPr="00AE6BF6" w:rsidRDefault="00362FD3" w:rsidP="00960331">
      <w:pPr>
        <w:autoSpaceDE w:val="0"/>
        <w:autoSpaceDN w:val="0"/>
        <w:adjustRightInd w:val="0"/>
        <w:spacing w:after="0" w:line="360" w:lineRule="auto"/>
        <w:jc w:val="both"/>
        <w:rPr>
          <w:rFonts w:ascii="Arial" w:eastAsia="Times New Roman" w:hAnsi="Arial" w:cs="Arial"/>
        </w:rPr>
      </w:pPr>
      <w:r w:rsidRPr="00362FD3">
        <w:rPr>
          <w:rFonts w:ascii="Arial" w:eastAsia="Times New Roman" w:hAnsi="Arial" w:cs="Arial"/>
        </w:rPr>
        <w:t xml:space="preserve">Projekt założeń do planu zaopatrzenia w ciepło, energię elektryczną i paliwa gazowe dla Gminy Jeleniewo na lata 2015-2030 </w:t>
      </w:r>
      <w:r w:rsidR="00960331" w:rsidRPr="00AE6BF6">
        <w:rPr>
          <w:rFonts w:ascii="Arial" w:eastAsia="Times New Roman" w:hAnsi="Arial" w:cs="Arial"/>
        </w:rPr>
        <w:t xml:space="preserve">wyznacza </w:t>
      </w:r>
      <w:r>
        <w:rPr>
          <w:rFonts w:ascii="Arial" w:eastAsia="Times New Roman" w:hAnsi="Arial" w:cs="Arial"/>
        </w:rPr>
        <w:t>zadania mające na celu zwiększenie racjonalności wykorzystania energii</w:t>
      </w:r>
      <w:r w:rsidR="00960331" w:rsidRPr="00AE6BF6">
        <w:rPr>
          <w:rFonts w:ascii="Arial" w:eastAsia="Times New Roman" w:hAnsi="Arial" w:cs="Arial"/>
        </w:rPr>
        <w:t>:</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Poprawa efektywności energetycznej poprzez termomodernizację budynków użyteczności publicznej należących do gminy Jeleniewo</w:t>
      </w:r>
      <w:r w:rsidR="00960331" w:rsidRPr="00AE6BF6">
        <w:rPr>
          <w:rFonts w:ascii="Arial" w:eastAsia="Times New Roman" w:hAnsi="Arial" w:cs="Arial"/>
        </w:rPr>
        <w:t>;</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lastRenderedPageBreak/>
        <w:t>Modernizacja oświetlenia ulicznego na energooszczędne</w:t>
      </w:r>
      <w:r w:rsidR="00960331" w:rsidRPr="00AE6BF6">
        <w:rPr>
          <w:rFonts w:ascii="Arial" w:eastAsia="Times New Roman" w:hAnsi="Arial" w:cs="Arial"/>
        </w:rPr>
        <w:t>;</w:t>
      </w:r>
    </w:p>
    <w:p w:rsidR="00960331"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Montaż kolektorów słonecznych na budynkach mieszkalnych w gminie Jeleniewo</w:t>
      </w:r>
      <w:r w:rsidR="00960331" w:rsidRPr="00AE6BF6">
        <w:rPr>
          <w:rFonts w:ascii="Arial" w:eastAsia="Times New Roman" w:hAnsi="Arial" w:cs="Arial"/>
        </w:rPr>
        <w:t>;</w:t>
      </w:r>
    </w:p>
    <w:p w:rsidR="00B3239B" w:rsidRPr="00AE6BF6" w:rsidRDefault="00AE6BF6" w:rsidP="00071B9F">
      <w:pPr>
        <w:numPr>
          <w:ilvl w:val="0"/>
          <w:numId w:val="27"/>
        </w:numPr>
        <w:autoSpaceDE w:val="0"/>
        <w:autoSpaceDN w:val="0"/>
        <w:adjustRightInd w:val="0"/>
        <w:spacing w:after="0" w:line="360" w:lineRule="auto"/>
        <w:contextualSpacing/>
        <w:jc w:val="both"/>
        <w:rPr>
          <w:rFonts w:ascii="Arial" w:eastAsia="Times New Roman" w:hAnsi="Arial" w:cs="Arial"/>
        </w:rPr>
      </w:pPr>
      <w:r w:rsidRPr="00AE6BF6">
        <w:rPr>
          <w:rFonts w:ascii="Arial" w:eastAsia="Times New Roman" w:hAnsi="Arial" w:cs="Arial"/>
        </w:rPr>
        <w:t>Wspomaganie prowadzenia edukacji ekologicznej przez instytucje oświatowe, SPK, organizacje pozarządowe.</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 xml:space="preserve">W przypadku braku realizacji wytyczonych </w:t>
      </w:r>
      <w:r w:rsidR="00362FD3">
        <w:rPr>
          <w:rFonts w:ascii="Arial" w:eastAsia="Times New Roman" w:hAnsi="Arial" w:cs="Arial"/>
        </w:rPr>
        <w:t>zadań</w:t>
      </w:r>
      <w:r w:rsidRPr="00AE6BF6">
        <w:rPr>
          <w:rFonts w:ascii="Arial" w:eastAsia="Times New Roman" w:hAnsi="Arial" w:cs="Arial"/>
        </w:rPr>
        <w:t xml:space="preserve"> potencjalne zmiany stanu środowiska będą przede wszystkim związane z utrzymaniem obecnego lub pogorszeniem stanu powietrza atmosferycznego na terenie gminy, gdyż brak działań w grupie budynków mieszkalnych</w:t>
      </w:r>
      <w:r w:rsidR="00B3239B" w:rsidRPr="00AE6BF6">
        <w:rPr>
          <w:rFonts w:ascii="Arial" w:eastAsia="Times New Roman" w:hAnsi="Arial" w:cs="Arial"/>
        </w:rPr>
        <w:t xml:space="preserve"> </w:t>
      </w:r>
      <w:r w:rsidR="00B3239B" w:rsidRPr="00AE6BF6">
        <w:rPr>
          <w:rFonts w:ascii="Arial" w:eastAsia="Times New Roman" w:hAnsi="Arial" w:cs="Arial"/>
        </w:rPr>
        <w:br/>
        <w:t>i użyteczności publicznej</w:t>
      </w:r>
      <w:r w:rsidRPr="00AE6BF6">
        <w:rPr>
          <w:rFonts w:ascii="Arial" w:eastAsia="Times New Roman" w:hAnsi="Arial" w:cs="Arial"/>
        </w:rPr>
        <w:t xml:space="preserve"> oraz niski stopień termomodernizacji przyczyniają się do powstawania, głównie w sezonie grzewczym, uciążliwej dla mieszkańców emisji zanieczyszczeń rozprzestrzeniającej się w najbliższej okolicy. W ostatnich latach zauważalna jest realizowana globalnie polityka w zakresie ochrony jakości powietrza atmosferycznego. Szczególna uwaga i dbałość o stan powietrza Unii Europejskiej wyrażona jest w Dyrektywie 2008/50/WE Parlamentu Europejskiego i Rady z 21 maja 2008 r. (dyrektywa CAFE). Dokument ten zawiera regulacje dotyczące głównie drobnego pyłu zawieszonego PM2,5, ale konsoliduje również inne dyrektywy i przepisy odnoszące się do obecności w powietrzu, takich substancji jak: benzen, dwutlenek azotu, tlenki azotu, dwutlenek siarki, ołów, pył zawieszony PM10, tlenek węgla oraz ozon.</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 xml:space="preserve">Jakość powietrza w dużej mierze wpływa na stan zdrowia mieszkańców zanieczyszczonych terenów. </w:t>
      </w:r>
      <w:r w:rsidR="00B3239B" w:rsidRPr="00AE6BF6">
        <w:rPr>
          <w:rFonts w:ascii="Arial" w:eastAsia="Times New Roman" w:hAnsi="Arial" w:cs="Arial"/>
        </w:rPr>
        <w:t xml:space="preserve">Należy podejmować więc starania mające na celu </w:t>
      </w:r>
      <w:r w:rsidRPr="00AE6BF6">
        <w:rPr>
          <w:rFonts w:ascii="Arial" w:eastAsia="Times New Roman" w:hAnsi="Arial" w:cs="Arial"/>
        </w:rPr>
        <w:t>minimalizowani</w:t>
      </w:r>
      <w:r w:rsidR="00B3239B" w:rsidRPr="00AE6BF6">
        <w:rPr>
          <w:rFonts w:ascii="Arial" w:eastAsia="Times New Roman" w:hAnsi="Arial" w:cs="Arial"/>
        </w:rPr>
        <w:t>e</w:t>
      </w:r>
      <w:r w:rsidRPr="00AE6BF6">
        <w:rPr>
          <w:rFonts w:ascii="Arial" w:eastAsia="Times New Roman" w:hAnsi="Arial" w:cs="Arial"/>
        </w:rPr>
        <w:t xml:space="preserve"> wpływu działalności człowieka na środowisko. Odstąpienie od realizacji P</w:t>
      </w:r>
      <w:r w:rsidR="00B3239B" w:rsidRPr="00AE6BF6">
        <w:rPr>
          <w:rFonts w:ascii="Arial" w:eastAsia="Times New Roman" w:hAnsi="Arial" w:cs="Arial"/>
        </w:rPr>
        <w:t>lanu</w:t>
      </w:r>
      <w:r w:rsidRPr="00AE6BF6">
        <w:rPr>
          <w:rFonts w:ascii="Arial" w:eastAsia="Times New Roman" w:hAnsi="Arial" w:cs="Arial"/>
        </w:rPr>
        <w:t xml:space="preserve"> wpłynie na zdrowie obywateli, szczególnie tam, gdzie gęstość zaludnienia jest znaczna i kumulują się zanieczyszczenia ze wszystkich źródeł, takich jak: transport, gospodarka komunalna, przemysł. Skutki zanieczyszczenia nie są łatwe do oszacowania, jednak wiele prac naukowych powstałych w tej tematyce, wskazuje na wzrost częstości zachorowań (m.in. na choroby układu oddechowego, astmę, alergie, zawały serca) i przedwczesne zgony. Zwracana jest również uwaga wpływu zanieczyszczeń na podwyższone koszty leczenia oraz koszty społeczne (np. niezdolność do pracy).</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Niedotrzymanie norm jakości powietrza może także spowodować nałożenie kar finansowych</w:t>
      </w:r>
    </w:p>
    <w:p w:rsidR="00960331" w:rsidRPr="00AE6BF6" w:rsidRDefault="00960331" w:rsidP="00960331">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za przekroczenie określonych w pozwoleniach ilości lub rodzaju gazów lub pyłów wprowadzanych do powietrza. Nie zwalnia to jednak z obowiązku podjęcia działań naprawczych.</w:t>
      </w:r>
    </w:p>
    <w:p w:rsidR="00960331" w:rsidRPr="00392D29" w:rsidRDefault="00960331" w:rsidP="00542C89">
      <w:pPr>
        <w:spacing w:after="0" w:line="360" w:lineRule="auto"/>
        <w:jc w:val="both"/>
        <w:rPr>
          <w:rFonts w:ascii="Arial" w:hAnsi="Arial" w:cs="Arial"/>
          <w:color w:val="FF0000"/>
        </w:rPr>
      </w:pPr>
    </w:p>
    <w:p w:rsidR="00E76A1E" w:rsidRPr="00AE6BF6" w:rsidRDefault="00E76A1E" w:rsidP="00B54FD7">
      <w:pPr>
        <w:pStyle w:val="Nagwek1"/>
        <w:spacing w:before="0" w:line="360" w:lineRule="auto"/>
        <w:jc w:val="both"/>
        <w:rPr>
          <w:rFonts w:ascii="Arial" w:hAnsi="Arial" w:cs="Arial"/>
          <w:smallCaps/>
          <w:color w:val="auto"/>
        </w:rPr>
      </w:pPr>
      <w:bookmarkStart w:id="87" w:name="_Toc434230790"/>
      <w:r w:rsidRPr="00AE6BF6">
        <w:rPr>
          <w:rFonts w:ascii="Arial" w:hAnsi="Arial" w:cs="Arial"/>
          <w:smallCaps/>
          <w:color w:val="auto"/>
        </w:rPr>
        <w:lastRenderedPageBreak/>
        <w:t xml:space="preserve">4. Przewidywane oddziaływanie na środowisko w wyniku realizacji zapisów </w:t>
      </w:r>
      <w:r w:rsidR="00C37B97" w:rsidRPr="00C37B97">
        <w:rPr>
          <w:rFonts w:ascii="Arial" w:hAnsi="Arial" w:cs="Arial"/>
          <w:smallCaps/>
          <w:color w:val="auto"/>
        </w:rPr>
        <w:t>Projekt założeń do planu zaopatrzenia w ciepło, energię elektryczną i paliwa gazowe dla Gminy Jeleniewo na lata 2015-2030</w:t>
      </w:r>
      <w:bookmarkEnd w:id="87"/>
    </w:p>
    <w:p w:rsidR="00E76A1E" w:rsidRPr="00AE6BF6" w:rsidRDefault="00E76A1E" w:rsidP="00542C89">
      <w:pPr>
        <w:spacing w:after="0" w:line="360" w:lineRule="auto"/>
        <w:jc w:val="both"/>
        <w:rPr>
          <w:rFonts w:cs="Calibri"/>
        </w:rPr>
      </w:pPr>
    </w:p>
    <w:p w:rsidR="00E76A1E" w:rsidRPr="00AE6BF6" w:rsidRDefault="00E76A1E" w:rsidP="00B54FD7">
      <w:pPr>
        <w:pStyle w:val="Nagwek2"/>
        <w:spacing w:before="0" w:line="360" w:lineRule="auto"/>
        <w:jc w:val="both"/>
        <w:rPr>
          <w:rFonts w:ascii="Arial" w:hAnsi="Arial" w:cs="Arial"/>
          <w:smallCaps/>
          <w:color w:val="auto"/>
        </w:rPr>
      </w:pPr>
      <w:bookmarkStart w:id="88" w:name="_Toc434230791"/>
      <w:r w:rsidRPr="00AE6BF6">
        <w:rPr>
          <w:rFonts w:ascii="Arial" w:hAnsi="Arial" w:cs="Arial"/>
          <w:smallCaps/>
          <w:color w:val="auto"/>
        </w:rPr>
        <w:t>4.1. Stan środowiska na obszarach objętych przewidywanym znaczącym oddziaływaniem</w:t>
      </w:r>
      <w:bookmarkEnd w:id="88"/>
    </w:p>
    <w:p w:rsidR="00E76A1E" w:rsidRPr="00392D29" w:rsidRDefault="00E76A1E" w:rsidP="00542C89">
      <w:pPr>
        <w:spacing w:after="0" w:line="360" w:lineRule="auto"/>
        <w:jc w:val="both"/>
        <w:rPr>
          <w:rFonts w:ascii="Arial" w:hAnsi="Arial" w:cs="Arial"/>
          <w:color w:val="FF0000"/>
        </w:rPr>
      </w:pPr>
    </w:p>
    <w:p w:rsidR="00B3239B" w:rsidRPr="00AE6BF6" w:rsidRDefault="00960331" w:rsidP="00960331">
      <w:pPr>
        <w:spacing w:after="0" w:line="360" w:lineRule="auto"/>
        <w:jc w:val="both"/>
        <w:rPr>
          <w:rFonts w:ascii="Arial" w:hAnsi="Arial" w:cs="Arial"/>
        </w:rPr>
      </w:pPr>
      <w:r w:rsidRPr="00AE6BF6">
        <w:rPr>
          <w:rFonts w:ascii="Arial" w:hAnsi="Arial" w:cs="Arial"/>
        </w:rPr>
        <w:t xml:space="preserve">W ramach planowanych działań na terenie </w:t>
      </w:r>
      <w:r w:rsidR="00B3239B" w:rsidRPr="00AE6BF6">
        <w:rPr>
          <w:rFonts w:ascii="Arial" w:hAnsi="Arial" w:cs="Arial"/>
        </w:rPr>
        <w:t xml:space="preserve">Gminy </w:t>
      </w:r>
      <w:r w:rsidR="007A0602" w:rsidRPr="00AE6BF6">
        <w:rPr>
          <w:rFonts w:ascii="Arial" w:hAnsi="Arial" w:cs="Arial"/>
        </w:rPr>
        <w:t>Jeleniewo</w:t>
      </w:r>
      <w:r w:rsidRPr="00AE6BF6">
        <w:rPr>
          <w:rFonts w:ascii="Arial" w:hAnsi="Arial" w:cs="Arial"/>
        </w:rPr>
        <w:t xml:space="preserve"> stan środowiska przyrodniczego będzie ulegał stopniowej poprawie. Działania zmierzające w kierunku ograniczenia emisji gazów cieplarnianych będą głównie prowadzone w oparciu </w:t>
      </w:r>
      <w:r w:rsidR="00B3239B" w:rsidRPr="00AE6BF6">
        <w:rPr>
          <w:rFonts w:ascii="Arial" w:hAnsi="Arial" w:cs="Arial"/>
        </w:rPr>
        <w:br/>
      </w:r>
      <w:r w:rsidRPr="00AE6BF6">
        <w:rPr>
          <w:rFonts w:ascii="Arial" w:hAnsi="Arial" w:cs="Arial"/>
        </w:rPr>
        <w:t xml:space="preserve">o modernizację </w:t>
      </w:r>
      <w:r w:rsidR="00B3239B" w:rsidRPr="00AE6BF6">
        <w:rPr>
          <w:rFonts w:ascii="Arial" w:hAnsi="Arial" w:cs="Arial"/>
        </w:rPr>
        <w:t xml:space="preserve">budynków i </w:t>
      </w:r>
      <w:r w:rsidRPr="00AE6BF6">
        <w:rPr>
          <w:rFonts w:ascii="Arial" w:hAnsi="Arial" w:cs="Arial"/>
        </w:rPr>
        <w:t>źródeł ciepła, zastępowanie źródeł na paliwa stałe mniej emisjogennymi, rozwój odnawialnych źródeł energii</w:t>
      </w:r>
      <w:r w:rsidR="00B3239B" w:rsidRPr="00AE6BF6">
        <w:rPr>
          <w:rFonts w:ascii="Arial" w:hAnsi="Arial" w:cs="Arial"/>
        </w:rPr>
        <w:t>.</w:t>
      </w:r>
      <w:r w:rsidRPr="00AE6BF6">
        <w:rPr>
          <w:rFonts w:ascii="Arial" w:hAnsi="Arial" w:cs="Arial"/>
        </w:rPr>
        <w:t xml:space="preserve"> Rzeczywiste oddziaływanie będzie znane po ustaleniu lokalizacji i parametrów danego przedsięwzięcia. </w:t>
      </w:r>
    </w:p>
    <w:p w:rsidR="00B3239B" w:rsidRPr="00AE6BF6" w:rsidRDefault="00B3239B" w:rsidP="00960331">
      <w:pPr>
        <w:spacing w:after="0" w:line="360" w:lineRule="auto"/>
        <w:jc w:val="both"/>
        <w:rPr>
          <w:rFonts w:ascii="Arial" w:hAnsi="Arial" w:cs="Arial"/>
        </w:rPr>
      </w:pPr>
    </w:p>
    <w:p w:rsidR="00960331" w:rsidRPr="00AE6BF6" w:rsidRDefault="00960331" w:rsidP="00960331">
      <w:pPr>
        <w:spacing w:after="0" w:line="360" w:lineRule="auto"/>
        <w:jc w:val="both"/>
        <w:rPr>
          <w:rFonts w:ascii="Arial" w:hAnsi="Arial" w:cs="Arial"/>
        </w:rPr>
      </w:pPr>
      <w:r w:rsidRPr="00AE6BF6">
        <w:rPr>
          <w:rFonts w:ascii="Arial" w:hAnsi="Arial" w:cs="Arial"/>
        </w:rPr>
        <w:t>Na obszarze realizacji P</w:t>
      </w:r>
      <w:r w:rsidR="00C37B97">
        <w:rPr>
          <w:rFonts w:ascii="Arial" w:hAnsi="Arial" w:cs="Arial"/>
        </w:rPr>
        <w:t>rojektu</w:t>
      </w:r>
      <w:r w:rsidRPr="00AE6BF6">
        <w:rPr>
          <w:rFonts w:ascii="Arial" w:hAnsi="Arial" w:cs="Arial"/>
        </w:rPr>
        <w:t xml:space="preserve"> nie stwierdzono obszarów objętych przewidywanym znaczącym oddziaływaniem na środowisko.</w:t>
      </w:r>
    </w:p>
    <w:p w:rsidR="00960331" w:rsidRPr="00AE6BF6" w:rsidRDefault="00960331" w:rsidP="00542C89">
      <w:pPr>
        <w:spacing w:after="0" w:line="360" w:lineRule="auto"/>
        <w:jc w:val="both"/>
        <w:rPr>
          <w:rFonts w:ascii="Arial" w:hAnsi="Arial" w:cs="Arial"/>
        </w:rPr>
      </w:pPr>
    </w:p>
    <w:p w:rsidR="00737FC1" w:rsidRPr="00AE6BF6" w:rsidRDefault="00737FC1" w:rsidP="00B54FD7">
      <w:pPr>
        <w:pStyle w:val="Nagwek2"/>
        <w:spacing w:before="0" w:line="360" w:lineRule="auto"/>
        <w:jc w:val="both"/>
        <w:rPr>
          <w:rFonts w:ascii="Arial" w:hAnsi="Arial" w:cs="Arial"/>
          <w:smallCaps/>
          <w:color w:val="auto"/>
        </w:rPr>
      </w:pPr>
      <w:bookmarkStart w:id="89" w:name="_Toc434230792"/>
      <w:r w:rsidRPr="00AE6BF6">
        <w:rPr>
          <w:rFonts w:ascii="Arial" w:hAnsi="Arial" w:cs="Arial"/>
          <w:smallCaps/>
          <w:color w:val="auto"/>
        </w:rPr>
        <w:t>4.2. Istniejące problemy ochrony środowiska istotne z punktu widzenia realizacji projektowanego dokumentu</w:t>
      </w:r>
      <w:bookmarkEnd w:id="89"/>
    </w:p>
    <w:p w:rsidR="00737FC1" w:rsidRPr="00392D29" w:rsidRDefault="00737FC1" w:rsidP="00542C89">
      <w:pPr>
        <w:spacing w:after="0" w:line="360" w:lineRule="auto"/>
        <w:jc w:val="both"/>
        <w:rPr>
          <w:rFonts w:ascii="Arial" w:hAnsi="Arial" w:cs="Arial"/>
          <w:color w:val="FF0000"/>
        </w:rPr>
      </w:pPr>
    </w:p>
    <w:p w:rsidR="00EE269C" w:rsidRPr="00AE6BF6" w:rsidRDefault="00EE269C" w:rsidP="00EE269C">
      <w:pPr>
        <w:spacing w:after="0" w:line="360" w:lineRule="auto"/>
        <w:jc w:val="both"/>
        <w:rPr>
          <w:rFonts w:ascii="Arial" w:hAnsi="Arial" w:cs="Arial"/>
        </w:rPr>
      </w:pPr>
      <w:r w:rsidRPr="00AE6BF6">
        <w:rPr>
          <w:rFonts w:ascii="Arial" w:hAnsi="Arial" w:cs="Arial"/>
        </w:rPr>
        <w:t xml:space="preserve">Na terenie Gminy </w:t>
      </w:r>
      <w:r w:rsidR="007A0602" w:rsidRPr="00AE6BF6">
        <w:rPr>
          <w:rFonts w:ascii="Arial" w:hAnsi="Arial" w:cs="Arial"/>
        </w:rPr>
        <w:t>Jeleniewo</w:t>
      </w:r>
      <w:r w:rsidRPr="00AE6BF6">
        <w:rPr>
          <w:rFonts w:ascii="Arial" w:hAnsi="Arial" w:cs="Arial"/>
        </w:rPr>
        <w:t xml:space="preserve"> zidentyfikowano następujące obszary problemowe i zagrożenia środowiskowe:</w:t>
      </w:r>
    </w:p>
    <w:p w:rsidR="00AE6BF6" w:rsidRPr="00C74116" w:rsidRDefault="00AE6BF6" w:rsidP="00071B9F">
      <w:pPr>
        <w:pStyle w:val="Akapitzlist"/>
        <w:numPr>
          <w:ilvl w:val="0"/>
          <w:numId w:val="52"/>
        </w:numPr>
        <w:spacing w:after="0" w:line="360" w:lineRule="auto"/>
        <w:jc w:val="both"/>
        <w:rPr>
          <w:rFonts w:ascii="Arial" w:hAnsi="Arial" w:cs="Arial"/>
        </w:rPr>
      </w:pPr>
      <w:r w:rsidRPr="00C74116">
        <w:rPr>
          <w:rFonts w:ascii="Arial" w:hAnsi="Arial" w:cs="Arial"/>
        </w:rPr>
        <w:t>Budynki użyteczności publicznej:</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niewystarczający poziom efektywności energetycznej części budynków,</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 xml:space="preserve">niewystarczający poziom wykorzystania odnawialnych źródeł energii </w:t>
      </w:r>
      <w:r w:rsidRPr="00C74116">
        <w:rPr>
          <w:rFonts w:ascii="Arial" w:hAnsi="Arial" w:cs="Arial"/>
        </w:rPr>
        <w:br/>
        <w:t>w budynkach użyteczności publicznej.</w:t>
      </w:r>
    </w:p>
    <w:p w:rsidR="00AE6BF6" w:rsidRPr="00C74116" w:rsidRDefault="00AE6BF6" w:rsidP="00AE6BF6">
      <w:pPr>
        <w:pStyle w:val="Akapitzlist"/>
        <w:spacing w:after="0" w:line="360" w:lineRule="auto"/>
        <w:ind w:left="1080"/>
        <w:jc w:val="both"/>
        <w:rPr>
          <w:rFonts w:ascii="Arial" w:hAnsi="Arial" w:cs="Arial"/>
        </w:rPr>
      </w:pPr>
    </w:p>
    <w:p w:rsidR="00AE6BF6" w:rsidRPr="00C74116" w:rsidRDefault="00AE6BF6" w:rsidP="00071B9F">
      <w:pPr>
        <w:pStyle w:val="Akapitzlist"/>
        <w:numPr>
          <w:ilvl w:val="0"/>
          <w:numId w:val="52"/>
        </w:numPr>
        <w:spacing w:after="0" w:line="360" w:lineRule="auto"/>
        <w:jc w:val="both"/>
        <w:rPr>
          <w:rFonts w:ascii="Arial" w:hAnsi="Arial" w:cs="Arial"/>
        </w:rPr>
      </w:pPr>
      <w:r w:rsidRPr="00C74116">
        <w:rPr>
          <w:rFonts w:ascii="Arial" w:hAnsi="Arial" w:cs="Arial"/>
        </w:rPr>
        <w:t>Budynki indywidualne:</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niski poziom świadomości ekologicznej mieszkańców gminy,</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niewystarczający poziom efektywności energetycznej części budynków,</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niewystarczający poziom wykorzystania odnawialnych źródeł energii.</w:t>
      </w:r>
    </w:p>
    <w:p w:rsidR="00AE6BF6" w:rsidRPr="00C74116" w:rsidRDefault="00AE6BF6" w:rsidP="00AE6BF6">
      <w:pPr>
        <w:pStyle w:val="Akapitzlist"/>
        <w:spacing w:after="0" w:line="360" w:lineRule="auto"/>
        <w:ind w:left="1080"/>
        <w:jc w:val="both"/>
        <w:rPr>
          <w:rFonts w:ascii="Arial" w:hAnsi="Arial" w:cs="Arial"/>
        </w:rPr>
      </w:pPr>
    </w:p>
    <w:p w:rsidR="00AE6BF6" w:rsidRPr="00C74116" w:rsidRDefault="00AE6BF6" w:rsidP="00071B9F">
      <w:pPr>
        <w:pStyle w:val="Akapitzlist"/>
        <w:numPr>
          <w:ilvl w:val="0"/>
          <w:numId w:val="52"/>
        </w:numPr>
        <w:spacing w:after="0" w:line="360" w:lineRule="auto"/>
        <w:jc w:val="both"/>
        <w:rPr>
          <w:rFonts w:ascii="Arial" w:hAnsi="Arial" w:cs="Arial"/>
        </w:rPr>
      </w:pPr>
      <w:r w:rsidRPr="00C74116">
        <w:rPr>
          <w:rFonts w:ascii="Arial" w:hAnsi="Arial" w:cs="Arial"/>
        </w:rPr>
        <w:t>Oświetlenie elementów infrastruktury:</w:t>
      </w:r>
    </w:p>
    <w:p w:rsidR="00AE6BF6" w:rsidRPr="00C74116" w:rsidRDefault="00AE6BF6" w:rsidP="00071B9F">
      <w:pPr>
        <w:pStyle w:val="Akapitzlist"/>
        <w:numPr>
          <w:ilvl w:val="1"/>
          <w:numId w:val="52"/>
        </w:numPr>
        <w:spacing w:after="0" w:line="360" w:lineRule="auto"/>
        <w:jc w:val="both"/>
        <w:rPr>
          <w:rFonts w:ascii="Arial" w:hAnsi="Arial" w:cs="Arial"/>
        </w:rPr>
      </w:pPr>
      <w:r w:rsidRPr="00C74116">
        <w:rPr>
          <w:rFonts w:ascii="Arial" w:hAnsi="Arial" w:cs="Arial"/>
        </w:rPr>
        <w:t>przestarzałe elementy oświetlenia ulicznego,</w:t>
      </w:r>
    </w:p>
    <w:p w:rsidR="00AE6BF6" w:rsidRPr="00C37B97" w:rsidRDefault="00AE6BF6" w:rsidP="00EE269C">
      <w:pPr>
        <w:pStyle w:val="Akapitzlist"/>
        <w:numPr>
          <w:ilvl w:val="1"/>
          <w:numId w:val="52"/>
        </w:numPr>
        <w:spacing w:after="0" w:line="360" w:lineRule="auto"/>
        <w:jc w:val="both"/>
        <w:rPr>
          <w:rFonts w:ascii="Arial" w:hAnsi="Arial" w:cs="Arial"/>
        </w:rPr>
      </w:pPr>
      <w:r w:rsidRPr="00C74116">
        <w:rPr>
          <w:rFonts w:ascii="Arial" w:hAnsi="Arial" w:cs="Arial"/>
        </w:rPr>
        <w:t>nieefektywne programy pracy oświetlenia i sygnalizatorów.</w:t>
      </w:r>
    </w:p>
    <w:p w:rsidR="00EE269C" w:rsidRPr="00AE6BF6" w:rsidRDefault="00C37B97" w:rsidP="00EE269C">
      <w:pPr>
        <w:spacing w:after="0" w:line="360" w:lineRule="auto"/>
        <w:jc w:val="both"/>
        <w:rPr>
          <w:rFonts w:ascii="Arial" w:hAnsi="Arial" w:cs="Arial"/>
        </w:rPr>
      </w:pPr>
      <w:r w:rsidRPr="00C37B97">
        <w:rPr>
          <w:rFonts w:ascii="Arial" w:hAnsi="Arial" w:cs="Arial"/>
        </w:rPr>
        <w:lastRenderedPageBreak/>
        <w:t xml:space="preserve">Projekt założeń do planu zaopatrzenia w ciepło, energię elektryczną i paliwa gazowe dla Gminy Jeleniewo na lata 2015-2030 </w:t>
      </w:r>
      <w:r w:rsidR="00EE269C" w:rsidRPr="00AE6BF6">
        <w:rPr>
          <w:rFonts w:ascii="Arial" w:hAnsi="Arial" w:cs="Arial"/>
        </w:rPr>
        <w:t>odpowiada w przeważającej części na problemy związane z jakością powietrza atmosfer</w:t>
      </w:r>
      <w:r w:rsidR="00AE6BF6" w:rsidRPr="00AE6BF6">
        <w:rPr>
          <w:rFonts w:ascii="Arial" w:hAnsi="Arial" w:cs="Arial"/>
        </w:rPr>
        <w:t>ycznego. Jednym z głównych źródeł</w:t>
      </w:r>
      <w:r w:rsidR="00EE269C" w:rsidRPr="00AE6BF6">
        <w:rPr>
          <w:rFonts w:ascii="Arial" w:hAnsi="Arial" w:cs="Arial"/>
        </w:rPr>
        <w:t xml:space="preserve"> zanieczyszczenia powietrza w </w:t>
      </w:r>
      <w:r w:rsidR="007A0602" w:rsidRPr="00AE6BF6">
        <w:rPr>
          <w:rFonts w:ascii="Arial" w:hAnsi="Arial" w:cs="Arial"/>
        </w:rPr>
        <w:t>Jeleniew</w:t>
      </w:r>
      <w:r w:rsidR="00AE6BF6" w:rsidRPr="00AE6BF6">
        <w:rPr>
          <w:rFonts w:ascii="Arial" w:hAnsi="Arial" w:cs="Arial"/>
        </w:rPr>
        <w:t>ie</w:t>
      </w:r>
      <w:r w:rsidR="00EE269C" w:rsidRPr="00AE6BF6">
        <w:rPr>
          <w:rFonts w:ascii="Arial" w:hAnsi="Arial" w:cs="Arial"/>
        </w:rPr>
        <w:t xml:space="preserve"> jest stosowanie w paleniskach konwencjonalnych źródeł energii. Przyczyną tego jest niewystarczająca świadomość ekologiczna mieszkańców </w:t>
      </w:r>
      <w:r w:rsidR="00AE6BF6" w:rsidRPr="00AE6BF6">
        <w:rPr>
          <w:rFonts w:ascii="Arial" w:hAnsi="Arial" w:cs="Arial"/>
        </w:rPr>
        <w:t>gminy</w:t>
      </w:r>
      <w:r w:rsidR="00EE269C" w:rsidRPr="00AE6BF6">
        <w:rPr>
          <w:rFonts w:ascii="Arial" w:hAnsi="Arial" w:cs="Arial"/>
        </w:rPr>
        <w:t xml:space="preserve">, a także stosowanie niskosprawnych, tradycyjnych kotłów. Dlatego też Plan wspiera działania związane z wymianą kotłów, wprowadzaniem OZE, termomodernizacją oraz </w:t>
      </w:r>
      <w:r w:rsidR="00AE6BF6" w:rsidRPr="00AE6BF6">
        <w:rPr>
          <w:rFonts w:ascii="Arial" w:hAnsi="Arial" w:cs="Arial"/>
        </w:rPr>
        <w:t>e</w:t>
      </w:r>
      <w:r w:rsidR="00EE269C" w:rsidRPr="00AE6BF6">
        <w:rPr>
          <w:rFonts w:ascii="Arial" w:hAnsi="Arial" w:cs="Arial"/>
        </w:rPr>
        <w:t xml:space="preserve">nergooszczędnością. </w:t>
      </w:r>
    </w:p>
    <w:p w:rsidR="00EE269C" w:rsidRPr="00392D29" w:rsidRDefault="00EE269C" w:rsidP="00542C89">
      <w:pPr>
        <w:spacing w:after="0" w:line="360" w:lineRule="auto"/>
        <w:jc w:val="both"/>
        <w:rPr>
          <w:rFonts w:ascii="Arial" w:hAnsi="Arial" w:cs="Arial"/>
          <w:color w:val="FF0000"/>
        </w:rPr>
      </w:pPr>
    </w:p>
    <w:p w:rsidR="00AF2F59" w:rsidRPr="00AE6BF6" w:rsidRDefault="00AF2F59" w:rsidP="00B54FD7">
      <w:pPr>
        <w:pStyle w:val="Nagwek2"/>
        <w:spacing w:before="0" w:line="360" w:lineRule="auto"/>
        <w:jc w:val="both"/>
        <w:rPr>
          <w:rFonts w:ascii="Arial" w:hAnsi="Arial" w:cs="Arial"/>
          <w:smallCaps/>
          <w:color w:val="auto"/>
        </w:rPr>
      </w:pPr>
      <w:bookmarkStart w:id="90" w:name="_Toc434230793"/>
      <w:r w:rsidRPr="00AE6BF6">
        <w:rPr>
          <w:rFonts w:ascii="Arial" w:hAnsi="Arial" w:cs="Arial"/>
          <w:smallCaps/>
          <w:color w:val="auto"/>
        </w:rPr>
        <w:t>4.3. Cele ochrony środowiska ustanowione na szczeblu międzynarodowym, wspólnotowym i krajowym, istotne z punktu widzenia projektowanego dokumentu</w:t>
      </w:r>
      <w:bookmarkEnd w:id="90"/>
    </w:p>
    <w:p w:rsidR="00AF2F59" w:rsidRPr="00AE6BF6" w:rsidRDefault="00AF2F59" w:rsidP="00542C89">
      <w:pPr>
        <w:spacing w:after="0" w:line="360" w:lineRule="auto"/>
        <w:jc w:val="both"/>
        <w:rPr>
          <w:rFonts w:ascii="Arial" w:hAnsi="Arial" w:cs="Arial"/>
        </w:rPr>
      </w:pPr>
    </w:p>
    <w:p w:rsidR="00EE269C" w:rsidRPr="00AE6BF6" w:rsidRDefault="00EE269C" w:rsidP="00542C89">
      <w:pPr>
        <w:spacing w:after="0" w:line="360" w:lineRule="auto"/>
        <w:jc w:val="both"/>
        <w:rPr>
          <w:rFonts w:ascii="Arial" w:hAnsi="Arial" w:cs="Arial"/>
        </w:rPr>
      </w:pPr>
      <w:r w:rsidRPr="00AE6BF6">
        <w:rPr>
          <w:rFonts w:ascii="Arial" w:hAnsi="Arial" w:cs="Arial"/>
        </w:rPr>
        <w:t xml:space="preserve">Projekt </w:t>
      </w:r>
      <w:r w:rsidR="00C37B97">
        <w:rPr>
          <w:rFonts w:ascii="Arial" w:hAnsi="Arial" w:cs="Arial"/>
        </w:rPr>
        <w:t>założeń</w:t>
      </w:r>
      <w:r w:rsidRPr="00AE6BF6">
        <w:rPr>
          <w:rFonts w:ascii="Arial" w:hAnsi="Arial" w:cs="Arial"/>
        </w:rPr>
        <w:t xml:space="preserve"> uwzględnia cele ochrony środowiska zawarte w wielu dokumentach strategicznych opracowanych na szczeblu krajowym i regionalnym, a także zawarte </w:t>
      </w:r>
      <w:r w:rsidRPr="00AE6BF6">
        <w:rPr>
          <w:rFonts w:ascii="Arial" w:hAnsi="Arial" w:cs="Arial"/>
        </w:rPr>
        <w:br/>
        <w:t xml:space="preserve">w dyrektywach UE. Szczegółowe wskazanie celów poszczególnych dokumentów, istotnych </w:t>
      </w:r>
      <w:r w:rsidRPr="00AE6BF6">
        <w:rPr>
          <w:rFonts w:ascii="Arial" w:hAnsi="Arial" w:cs="Arial"/>
        </w:rPr>
        <w:br/>
        <w:t>z punktu widzenia przedmiotowego dokumentu zawarto w rozdziale 2.3.</w:t>
      </w:r>
    </w:p>
    <w:p w:rsidR="00EE269C" w:rsidRPr="00392D29" w:rsidRDefault="00EE269C" w:rsidP="00542C89">
      <w:pPr>
        <w:spacing w:after="0" w:line="360" w:lineRule="auto"/>
        <w:jc w:val="both"/>
        <w:rPr>
          <w:rFonts w:ascii="Arial" w:hAnsi="Arial" w:cs="Arial"/>
          <w:color w:val="FF0000"/>
        </w:rPr>
      </w:pPr>
    </w:p>
    <w:p w:rsidR="00AF2F59" w:rsidRPr="00AE6BF6" w:rsidRDefault="00AF2F59" w:rsidP="00B54FD7">
      <w:pPr>
        <w:pStyle w:val="Nagwek1"/>
        <w:spacing w:before="0" w:line="360" w:lineRule="auto"/>
        <w:jc w:val="both"/>
        <w:rPr>
          <w:rFonts w:ascii="Arial" w:hAnsi="Arial" w:cs="Arial"/>
          <w:smallCaps/>
          <w:color w:val="auto"/>
        </w:rPr>
      </w:pPr>
      <w:bookmarkStart w:id="91" w:name="_Toc434230794"/>
      <w:r w:rsidRPr="00AE6BF6">
        <w:rPr>
          <w:rFonts w:ascii="Arial" w:hAnsi="Arial" w:cs="Arial"/>
          <w:smallCaps/>
          <w:color w:val="auto"/>
        </w:rPr>
        <w:t>5. Analiza i ocena wpływu ustaleń projektu dokumentu na poszczególne komponenty środowiska wraz z prognozą zmian środowiska</w:t>
      </w:r>
      <w:bookmarkEnd w:id="91"/>
    </w:p>
    <w:p w:rsidR="00AF2F59" w:rsidRPr="00AE6BF6" w:rsidRDefault="00AF2F59" w:rsidP="00542C89">
      <w:pPr>
        <w:spacing w:after="0" w:line="360" w:lineRule="auto"/>
        <w:jc w:val="both"/>
        <w:rPr>
          <w:rFonts w:ascii="Arial" w:hAnsi="Arial" w:cs="Arial"/>
        </w:rPr>
      </w:pPr>
    </w:p>
    <w:p w:rsidR="00AF2F59" w:rsidRPr="00AE6BF6" w:rsidRDefault="00AF2F59" w:rsidP="00B54FD7">
      <w:pPr>
        <w:pStyle w:val="Nagwek2"/>
        <w:spacing w:before="0" w:line="360" w:lineRule="auto"/>
        <w:jc w:val="both"/>
        <w:rPr>
          <w:rFonts w:ascii="Arial" w:hAnsi="Arial" w:cs="Arial"/>
          <w:smallCaps/>
          <w:color w:val="auto"/>
        </w:rPr>
      </w:pPr>
      <w:bookmarkStart w:id="92" w:name="_Toc434230795"/>
      <w:r w:rsidRPr="00AE6BF6">
        <w:rPr>
          <w:rFonts w:ascii="Arial" w:hAnsi="Arial" w:cs="Arial"/>
          <w:smallCaps/>
          <w:color w:val="auto"/>
        </w:rPr>
        <w:t>5.1. Wpływ na różnorodność biologiczną, obszary Natura 2000, rośliny i zwierzęta</w:t>
      </w:r>
      <w:bookmarkEnd w:id="92"/>
    </w:p>
    <w:p w:rsidR="00AF2F59" w:rsidRPr="00392D29" w:rsidRDefault="00AF2F59" w:rsidP="00542C89">
      <w:pPr>
        <w:spacing w:after="0" w:line="360" w:lineRule="auto"/>
        <w:jc w:val="both"/>
        <w:rPr>
          <w:rFonts w:ascii="Arial" w:hAnsi="Arial" w:cs="Arial"/>
          <w:color w:val="FF0000"/>
        </w:rPr>
      </w:pPr>
    </w:p>
    <w:p w:rsidR="006C09C9" w:rsidRPr="004F5B83" w:rsidRDefault="006C09C9" w:rsidP="006C09C9">
      <w:pPr>
        <w:pStyle w:val="Default"/>
        <w:spacing w:line="360" w:lineRule="auto"/>
        <w:jc w:val="both"/>
        <w:rPr>
          <w:rFonts w:ascii="Arial" w:hAnsi="Arial" w:cs="Arial"/>
          <w:color w:val="auto"/>
          <w:sz w:val="22"/>
          <w:szCs w:val="22"/>
          <w:u w:val="single"/>
        </w:rPr>
      </w:pPr>
      <w:r w:rsidRPr="004F5B83">
        <w:rPr>
          <w:rFonts w:ascii="Arial" w:hAnsi="Arial" w:cs="Arial"/>
          <w:bCs/>
          <w:iCs/>
          <w:color w:val="auto"/>
          <w:sz w:val="22"/>
          <w:szCs w:val="22"/>
          <w:u w:val="single"/>
        </w:rPr>
        <w:t xml:space="preserve">Oddziaływania pozytywne </w:t>
      </w:r>
    </w:p>
    <w:p w:rsidR="006C09C9" w:rsidRPr="004F5B83" w:rsidRDefault="006C09C9" w:rsidP="006C09C9">
      <w:pPr>
        <w:pStyle w:val="Default"/>
        <w:spacing w:line="360" w:lineRule="auto"/>
        <w:jc w:val="both"/>
        <w:rPr>
          <w:rFonts w:ascii="Arial" w:hAnsi="Arial" w:cs="Arial"/>
          <w:color w:val="auto"/>
          <w:sz w:val="22"/>
          <w:szCs w:val="22"/>
        </w:rPr>
      </w:pPr>
      <w:r w:rsidRPr="004F5B83">
        <w:rPr>
          <w:rFonts w:ascii="Arial" w:hAnsi="Arial" w:cs="Arial"/>
          <w:color w:val="auto"/>
          <w:sz w:val="22"/>
          <w:szCs w:val="22"/>
        </w:rPr>
        <w:t xml:space="preserve">Projekt </w:t>
      </w:r>
      <w:r w:rsidR="00C37B97">
        <w:rPr>
          <w:rFonts w:ascii="Arial" w:hAnsi="Arial" w:cs="Arial"/>
          <w:color w:val="auto"/>
          <w:sz w:val="22"/>
          <w:szCs w:val="22"/>
        </w:rPr>
        <w:t>założeń</w:t>
      </w:r>
      <w:r w:rsidRPr="004F5B83">
        <w:rPr>
          <w:rFonts w:ascii="Arial" w:hAnsi="Arial" w:cs="Arial"/>
          <w:color w:val="auto"/>
          <w:sz w:val="22"/>
          <w:szCs w:val="22"/>
        </w:rPr>
        <w:t xml:space="preserve"> nie przewiduje realizacji działań mających na celu bezpośrednie zwiększenie różnorodności biologicznej bądź poprawę stanu siedlisk i gatunków objętych ochroną</w:t>
      </w:r>
      <w:r w:rsidR="002A2BD3" w:rsidRPr="004F5B83">
        <w:rPr>
          <w:rFonts w:ascii="Arial" w:hAnsi="Arial" w:cs="Arial"/>
          <w:color w:val="auto"/>
          <w:sz w:val="22"/>
          <w:szCs w:val="22"/>
        </w:rPr>
        <w:t xml:space="preserve"> na mocy ustawy o ochronie przyrody z dnia 16.04.2004 r. </w:t>
      </w:r>
      <w:r w:rsidRPr="004F5B83">
        <w:rPr>
          <w:rFonts w:ascii="Arial" w:hAnsi="Arial" w:cs="Arial"/>
          <w:color w:val="auto"/>
          <w:sz w:val="22"/>
          <w:szCs w:val="22"/>
        </w:rPr>
        <w:t xml:space="preserve">Pośrednio w marginalnym stopniu stan środowiska oraz walorów przyrodniczych, także w skali regionalnej może ulec poprawie poprzez działania realizowane w ramach projektowanego dokumentu, w tym redukcję emisji zanieczyszczeń do atmosfery. W efekcie redukcji poziomu emisji zanieczyszczeń powinno nastąpić także zmniejszenie poziomu zanieczyszczeń w wodach oraz glebie, co wpłynie korzystnie na warunki bytowania zwierząt i roślin. Nie przewiduje się jednak znaczącego wpływu na jakość siedlisk roślinnych i zwierzęcych oraz bioróżnorodność. Planowane </w:t>
      </w:r>
      <w:r w:rsidRPr="004F5B83">
        <w:rPr>
          <w:rFonts w:ascii="Arial" w:hAnsi="Arial" w:cs="Arial"/>
          <w:color w:val="auto"/>
          <w:sz w:val="22"/>
          <w:szCs w:val="22"/>
        </w:rPr>
        <w:lastRenderedPageBreak/>
        <w:t>działania nie będą również wpływać na poprawę, funkcjonowanie i integralność obszarów chronionych</w:t>
      </w:r>
      <w:r w:rsidR="002A2BD3" w:rsidRPr="004F5B83">
        <w:rPr>
          <w:rFonts w:ascii="Arial" w:hAnsi="Arial" w:cs="Arial"/>
          <w:color w:val="auto"/>
          <w:sz w:val="22"/>
          <w:szCs w:val="22"/>
        </w:rPr>
        <w:t>,</w:t>
      </w:r>
      <w:r w:rsidRPr="004F5B83">
        <w:rPr>
          <w:rFonts w:ascii="Arial" w:hAnsi="Arial" w:cs="Arial"/>
          <w:color w:val="auto"/>
          <w:sz w:val="22"/>
          <w:szCs w:val="22"/>
        </w:rPr>
        <w:t xml:space="preserve"> w tym obszarów Sieci Natura 2000</w:t>
      </w:r>
      <w:r w:rsidR="002A2BD3" w:rsidRPr="004F5B83">
        <w:rPr>
          <w:rFonts w:ascii="Arial" w:hAnsi="Arial" w:cs="Arial"/>
          <w:color w:val="auto"/>
          <w:sz w:val="22"/>
          <w:szCs w:val="22"/>
        </w:rPr>
        <w:t xml:space="preserve"> już ustanowionych lub projektowanych.</w:t>
      </w:r>
    </w:p>
    <w:p w:rsidR="006C09C9" w:rsidRPr="004F5B83" w:rsidRDefault="00A17DD0" w:rsidP="00A17DD0">
      <w:pPr>
        <w:pStyle w:val="Default"/>
        <w:spacing w:line="360" w:lineRule="auto"/>
        <w:jc w:val="both"/>
        <w:rPr>
          <w:rFonts w:ascii="Arial" w:hAnsi="Arial" w:cs="Arial"/>
          <w:color w:val="auto"/>
          <w:sz w:val="22"/>
          <w:szCs w:val="22"/>
        </w:rPr>
      </w:pPr>
      <w:r w:rsidRPr="004F5B83">
        <w:rPr>
          <w:rFonts w:ascii="Arial" w:hAnsi="Arial" w:cs="Arial"/>
          <w:color w:val="auto"/>
          <w:sz w:val="22"/>
          <w:szCs w:val="22"/>
        </w:rPr>
        <w:t>Zaplanowane w P</w:t>
      </w:r>
      <w:r w:rsidR="00C37B97">
        <w:rPr>
          <w:rFonts w:ascii="Arial" w:hAnsi="Arial" w:cs="Arial"/>
          <w:color w:val="auto"/>
          <w:sz w:val="22"/>
          <w:szCs w:val="22"/>
        </w:rPr>
        <w:t>rojekcie założeń</w:t>
      </w:r>
      <w:r w:rsidRPr="004F5B83">
        <w:rPr>
          <w:rFonts w:ascii="Arial" w:hAnsi="Arial" w:cs="Arial"/>
          <w:color w:val="auto"/>
          <w:sz w:val="22"/>
          <w:szCs w:val="22"/>
        </w:rPr>
        <w:t xml:space="preserve"> zamierzenia inwestycyjne nie wpłyną na zmianę obecnego funkcjonowania</w:t>
      </w:r>
      <w:r w:rsidR="004F5B83" w:rsidRPr="004F5B83">
        <w:rPr>
          <w:rFonts w:ascii="Arial" w:hAnsi="Arial" w:cs="Arial"/>
          <w:color w:val="auto"/>
          <w:sz w:val="22"/>
          <w:szCs w:val="22"/>
        </w:rPr>
        <w:t xml:space="preserve"> </w:t>
      </w:r>
      <w:r w:rsidRPr="004F5B83">
        <w:rPr>
          <w:rFonts w:ascii="Arial" w:hAnsi="Arial" w:cs="Arial"/>
          <w:color w:val="auto"/>
          <w:sz w:val="22"/>
          <w:szCs w:val="22"/>
        </w:rPr>
        <w:t xml:space="preserve">korytarzy. </w:t>
      </w:r>
    </w:p>
    <w:p w:rsidR="004F5B83" w:rsidRDefault="004F5B83" w:rsidP="006C09C9">
      <w:pPr>
        <w:pStyle w:val="Default"/>
        <w:spacing w:line="360" w:lineRule="auto"/>
        <w:jc w:val="both"/>
        <w:rPr>
          <w:rFonts w:ascii="Arial" w:hAnsi="Arial" w:cs="Arial"/>
          <w:bCs/>
          <w:iCs/>
          <w:color w:val="FF0000"/>
          <w:sz w:val="22"/>
          <w:szCs w:val="22"/>
          <w:u w:val="single"/>
        </w:rPr>
      </w:pPr>
    </w:p>
    <w:p w:rsidR="006C09C9" w:rsidRPr="004F5B83" w:rsidRDefault="006C09C9" w:rsidP="006C09C9">
      <w:pPr>
        <w:pStyle w:val="Default"/>
        <w:spacing w:line="360" w:lineRule="auto"/>
        <w:jc w:val="both"/>
        <w:rPr>
          <w:rFonts w:ascii="Arial" w:hAnsi="Arial" w:cs="Arial"/>
          <w:color w:val="auto"/>
          <w:sz w:val="22"/>
          <w:szCs w:val="22"/>
          <w:u w:val="single"/>
        </w:rPr>
      </w:pPr>
      <w:r w:rsidRPr="004F5B83">
        <w:rPr>
          <w:rFonts w:ascii="Arial" w:hAnsi="Arial" w:cs="Arial"/>
          <w:bCs/>
          <w:iCs/>
          <w:color w:val="auto"/>
          <w:sz w:val="22"/>
          <w:szCs w:val="22"/>
          <w:u w:val="single"/>
        </w:rPr>
        <w:t xml:space="preserve">Oddziaływania negatywne </w:t>
      </w:r>
    </w:p>
    <w:p w:rsidR="006C09C9" w:rsidRPr="004F5B83" w:rsidRDefault="006C09C9" w:rsidP="006C09C9">
      <w:pPr>
        <w:pStyle w:val="Default"/>
        <w:spacing w:line="360" w:lineRule="auto"/>
        <w:jc w:val="both"/>
        <w:rPr>
          <w:rFonts w:ascii="Arial" w:hAnsi="Arial" w:cs="Arial"/>
          <w:color w:val="auto"/>
          <w:sz w:val="22"/>
          <w:szCs w:val="22"/>
        </w:rPr>
      </w:pPr>
      <w:r w:rsidRPr="004F5B83">
        <w:rPr>
          <w:rFonts w:ascii="Arial" w:hAnsi="Arial" w:cs="Arial"/>
          <w:color w:val="auto"/>
          <w:sz w:val="22"/>
          <w:szCs w:val="22"/>
        </w:rPr>
        <w:t>Możliwe oddziaływania negatywne będą miały charakter krótkoterminowy i chwilowy. Oddziaływania te będą polegały na emisji hałasu i spalin w związku z realizacją prac budowlanych, zagrożeniu zniszczenia lub zamurowywania siedlisk ptaków podczas termomodernizacji budynków, ograniczeniu powierzchni gleb w związku z prowadzeniem prac budowlanych, usuwaniu drzew i krzewów podczas realizacji inwestycji, płoszeniu zwierząt w trakcie wykonywania prac. Do inwestycji, przy realizacji których te negatywne oddziaływania wystąpią można zaliczyć prze</w:t>
      </w:r>
      <w:r w:rsidR="00C37B97">
        <w:rPr>
          <w:rFonts w:ascii="Arial" w:hAnsi="Arial" w:cs="Arial"/>
          <w:color w:val="auto"/>
          <w:sz w:val="22"/>
          <w:szCs w:val="22"/>
        </w:rPr>
        <w:t>de wszystkim termomodernizację</w:t>
      </w:r>
      <w:r w:rsidR="004F5B83">
        <w:rPr>
          <w:rFonts w:ascii="Arial" w:hAnsi="Arial" w:cs="Arial"/>
          <w:color w:val="auto"/>
          <w:sz w:val="22"/>
          <w:szCs w:val="22"/>
        </w:rPr>
        <w:t>.</w:t>
      </w:r>
    </w:p>
    <w:p w:rsidR="002A2BD3" w:rsidRPr="00392D29" w:rsidRDefault="002A2BD3" w:rsidP="006C09C9">
      <w:pPr>
        <w:pStyle w:val="Default"/>
        <w:spacing w:line="360" w:lineRule="auto"/>
        <w:jc w:val="both"/>
        <w:rPr>
          <w:rFonts w:ascii="Arial" w:hAnsi="Arial" w:cs="Arial"/>
          <w:color w:val="FF0000"/>
          <w:sz w:val="22"/>
          <w:szCs w:val="22"/>
        </w:rPr>
      </w:pPr>
    </w:p>
    <w:p w:rsidR="006C09C9" w:rsidRPr="00EB7BB9" w:rsidRDefault="002A2BD3"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D</w:t>
      </w:r>
      <w:r w:rsidR="006C09C9" w:rsidRPr="00EB7BB9">
        <w:rPr>
          <w:rFonts w:ascii="Arial" w:hAnsi="Arial" w:cs="Arial"/>
          <w:color w:val="auto"/>
          <w:sz w:val="22"/>
          <w:szCs w:val="22"/>
        </w:rPr>
        <w:t>ziałania określone w P</w:t>
      </w:r>
      <w:r w:rsidR="00C37B97">
        <w:rPr>
          <w:rFonts w:ascii="Arial" w:hAnsi="Arial" w:cs="Arial"/>
          <w:color w:val="auto"/>
          <w:sz w:val="22"/>
          <w:szCs w:val="22"/>
        </w:rPr>
        <w:t>rojekcie założeń</w:t>
      </w:r>
      <w:r w:rsidR="006C09C9" w:rsidRPr="00EB7BB9">
        <w:rPr>
          <w:rFonts w:ascii="Arial" w:hAnsi="Arial" w:cs="Arial"/>
          <w:color w:val="auto"/>
          <w:sz w:val="22"/>
          <w:szCs w:val="22"/>
        </w:rPr>
        <w:t xml:space="preserve"> zostały przewidziane do realizacji poza obszarami objętymi ochroną prawną zgodnie z ustawą o ochronie przyrody z 14 kwietnia 2004 r. (Dz. </w:t>
      </w:r>
      <w:r w:rsidRPr="00EB7BB9">
        <w:rPr>
          <w:rFonts w:ascii="Arial" w:hAnsi="Arial" w:cs="Arial"/>
          <w:color w:val="auto"/>
          <w:sz w:val="22"/>
          <w:szCs w:val="22"/>
        </w:rPr>
        <w:t>U. 2013, poz. 627 z późn. zm.) lub też wywierają na nie niewielki wpływ ze względu na zakres planowanych przedsięwzięć (głównie prace termomodernizacyjne w istniejących budynkach</w:t>
      </w:r>
      <w:r w:rsidR="004F5B83" w:rsidRPr="00EB7BB9">
        <w:rPr>
          <w:rFonts w:ascii="Arial" w:hAnsi="Arial" w:cs="Arial"/>
          <w:color w:val="auto"/>
          <w:sz w:val="22"/>
          <w:szCs w:val="22"/>
        </w:rPr>
        <w:t xml:space="preserve"> oraz podejmowanie interwencji w miejscach już przekształconych przez człowieka</w:t>
      </w:r>
      <w:r w:rsidRPr="00EB7BB9">
        <w:rPr>
          <w:rFonts w:ascii="Arial" w:hAnsi="Arial" w:cs="Arial"/>
          <w:color w:val="auto"/>
          <w:sz w:val="22"/>
          <w:szCs w:val="22"/>
        </w:rPr>
        <w:t>).</w:t>
      </w: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Działania z zakresu termomodernizacji mogą potencjalnie stanowić zagrożenie dla chronionych gatunków ptaków i nietoperzy. Dlatego przy tego typu pracach szczególną uwagę należy zwrócić na występowanie miejsc lęgowych jerzyków zwyczajnych </w:t>
      </w:r>
      <w:r w:rsidRPr="00EB7BB9">
        <w:rPr>
          <w:rFonts w:ascii="Arial" w:hAnsi="Arial" w:cs="Arial"/>
          <w:i/>
          <w:iCs/>
          <w:color w:val="auto"/>
          <w:sz w:val="22"/>
          <w:szCs w:val="22"/>
        </w:rPr>
        <w:t xml:space="preserve">(Apus apus) </w:t>
      </w:r>
      <w:r w:rsidRPr="00EB7BB9">
        <w:rPr>
          <w:rFonts w:ascii="Arial" w:hAnsi="Arial" w:cs="Arial"/>
          <w:color w:val="auto"/>
          <w:sz w:val="22"/>
          <w:szCs w:val="22"/>
        </w:rPr>
        <w:t xml:space="preserve">oraz wróbli </w:t>
      </w:r>
      <w:r w:rsidRPr="00EB7BB9">
        <w:rPr>
          <w:rFonts w:ascii="Arial" w:hAnsi="Arial" w:cs="Arial"/>
          <w:i/>
          <w:iCs/>
          <w:color w:val="auto"/>
          <w:sz w:val="22"/>
          <w:szCs w:val="22"/>
        </w:rPr>
        <w:t xml:space="preserve">(Passer domesticus) </w:t>
      </w:r>
      <w:r w:rsidRPr="00EB7BB9">
        <w:rPr>
          <w:rFonts w:ascii="Arial" w:hAnsi="Arial" w:cs="Arial"/>
          <w:color w:val="auto"/>
          <w:sz w:val="22"/>
          <w:szCs w:val="22"/>
        </w:rPr>
        <w:t xml:space="preserve">(objętych ścisłą ochroną gatunkową), w obrębie modernizowanych obiektów. W przypadku stwierdzenia stanowisk nietoperzy, należy prace prowadzić poza sezonem hibernacji (listopad – marzec). W przypadku stwierdzenia występowania miejsc lęgowych ww. ptaków należy powstrzymać się od prowadzenia prac </w:t>
      </w:r>
      <w:r w:rsidRPr="00EB7BB9">
        <w:rPr>
          <w:rFonts w:ascii="Arial" w:hAnsi="Arial" w:cs="Arial"/>
          <w:color w:val="auto"/>
          <w:sz w:val="22"/>
          <w:szCs w:val="22"/>
        </w:rPr>
        <w:br/>
        <w:t xml:space="preserve">w sezonie lęgowym (od marca do sierpnia), aby nie doprowadzić do zniszczenia gniazd. Istotne jest również zamknięcie otwartych stropodachów ocieplonych materiałem sypkim </w:t>
      </w:r>
      <w:r w:rsidRPr="00EB7BB9">
        <w:rPr>
          <w:rFonts w:ascii="Arial" w:hAnsi="Arial" w:cs="Arial"/>
          <w:color w:val="auto"/>
          <w:sz w:val="22"/>
          <w:szCs w:val="22"/>
        </w:rPr>
        <w:br/>
        <w:t>i umieszczenie budek lęgowych w obrębie budynków. W obrębie budynków, dla których stwierdzono w</w:t>
      </w:r>
      <w:r w:rsidR="002A2BD3" w:rsidRPr="00EB7BB9">
        <w:rPr>
          <w:rFonts w:ascii="Arial" w:hAnsi="Arial" w:cs="Arial"/>
          <w:color w:val="auto"/>
          <w:sz w:val="22"/>
          <w:szCs w:val="22"/>
        </w:rPr>
        <w:t>y</w:t>
      </w:r>
      <w:r w:rsidRPr="00EB7BB9">
        <w:rPr>
          <w:rFonts w:ascii="Arial" w:hAnsi="Arial" w:cs="Arial"/>
          <w:color w:val="auto"/>
          <w:sz w:val="22"/>
          <w:szCs w:val="22"/>
        </w:rPr>
        <w:t xml:space="preserve">stępowanie jerzyków konieczne jest wieszanie budek (skrzynek) lęgowych </w:t>
      </w:r>
      <w:r w:rsidRPr="00EB7BB9">
        <w:rPr>
          <w:rFonts w:ascii="Arial" w:hAnsi="Arial" w:cs="Arial"/>
          <w:color w:val="auto"/>
          <w:sz w:val="22"/>
          <w:szCs w:val="22"/>
        </w:rPr>
        <w:br/>
        <w:t xml:space="preserve">o specjalnej konstrukcji. Warto nadmienić, że prace prowadzone na obiektach, na których stwierdzono gniazdowanie jerzyków zgodnie z ustawą o ochronie przyrody z 14 kwietnia 2004 r. wymagają zgody Regionalnego Dyrektora Ochrony Środowiska. Zgodnie z ww. ustawą obowiązuje zakaz niszczenia siedlisk i ostoi ptaków chronionych, w związku z tym każdy przypadek podjęcia prac skutkujących ograniczeniem dostępu jerzyków do miejsc ich regularnego występowania i rozrodu należy kwalifikować jako niszczenie miejsc lęgowych </w:t>
      </w:r>
      <w:r w:rsidR="002A2BD3" w:rsidRPr="00EB7BB9">
        <w:rPr>
          <w:rFonts w:ascii="Arial" w:hAnsi="Arial" w:cs="Arial"/>
          <w:color w:val="auto"/>
          <w:sz w:val="22"/>
          <w:szCs w:val="22"/>
        </w:rPr>
        <w:br/>
      </w:r>
      <w:r w:rsidRPr="00EB7BB9">
        <w:rPr>
          <w:rFonts w:ascii="Arial" w:hAnsi="Arial" w:cs="Arial"/>
          <w:color w:val="auto"/>
          <w:sz w:val="22"/>
          <w:szCs w:val="22"/>
        </w:rPr>
        <w:t xml:space="preserve">i schronień tego gatunku. Oznacza to, że prace tego rodzaju mogą być prowadzone </w:t>
      </w:r>
      <w:r w:rsidRPr="00EB7BB9">
        <w:rPr>
          <w:rFonts w:ascii="Arial" w:hAnsi="Arial" w:cs="Arial"/>
          <w:color w:val="auto"/>
          <w:sz w:val="22"/>
          <w:szCs w:val="22"/>
        </w:rPr>
        <w:lastRenderedPageBreak/>
        <w:t xml:space="preserve">wyłącznie po uzyskaniu zezwolenia RDOŚ na odstępstwo od zakazu niszczenia siedlisk </w:t>
      </w:r>
      <w:r w:rsidR="002A2BD3" w:rsidRPr="00EB7BB9">
        <w:rPr>
          <w:rFonts w:ascii="Arial" w:hAnsi="Arial" w:cs="Arial"/>
          <w:color w:val="auto"/>
          <w:sz w:val="22"/>
          <w:szCs w:val="22"/>
        </w:rPr>
        <w:br/>
      </w:r>
      <w:r w:rsidRPr="00EB7BB9">
        <w:rPr>
          <w:rFonts w:ascii="Arial" w:hAnsi="Arial" w:cs="Arial"/>
          <w:color w:val="auto"/>
          <w:sz w:val="22"/>
          <w:szCs w:val="22"/>
        </w:rPr>
        <w:t xml:space="preserve">i ostoi ptaków. Planowane działanie może być realizowane przy zachowaniu przepisów odrębnych odnoszących się do ochrony środowiska i przyrody. </w:t>
      </w: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Należy pamiętać, iż wszystkie inwestycje z określonym w prognozie możliwym negatywnym oddziaływaniem na walory przyrodnicze, przed przystąpieniem do etapu realizacji będą wymagały odpowiednich pozwoleń oraz sporządzenia dokumentacji środowiskowych. </w:t>
      </w:r>
    </w:p>
    <w:p w:rsidR="002A2BD3" w:rsidRPr="00EB7BB9" w:rsidRDefault="002A2BD3" w:rsidP="006C09C9">
      <w:pPr>
        <w:pStyle w:val="Default"/>
        <w:spacing w:line="360" w:lineRule="auto"/>
        <w:jc w:val="both"/>
        <w:rPr>
          <w:rFonts w:ascii="Arial" w:hAnsi="Arial" w:cs="Arial"/>
          <w:i/>
          <w:iCs/>
          <w:color w:val="auto"/>
          <w:sz w:val="22"/>
          <w:szCs w:val="22"/>
        </w:rPr>
      </w:pP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i/>
          <w:iCs/>
          <w:color w:val="auto"/>
          <w:sz w:val="22"/>
          <w:szCs w:val="22"/>
        </w:rPr>
        <w:t>Nie prognozuje się znaczącego negatywnego oddziaływania realizacji P</w:t>
      </w:r>
      <w:r w:rsidR="00C37B97">
        <w:rPr>
          <w:rFonts w:ascii="Arial" w:hAnsi="Arial" w:cs="Arial"/>
          <w:i/>
          <w:iCs/>
          <w:color w:val="auto"/>
          <w:sz w:val="22"/>
          <w:szCs w:val="22"/>
        </w:rPr>
        <w:t>rojektu założeń</w:t>
      </w:r>
      <w:r w:rsidRPr="00EB7BB9">
        <w:rPr>
          <w:rFonts w:ascii="Arial" w:hAnsi="Arial" w:cs="Arial"/>
          <w:i/>
          <w:iCs/>
          <w:color w:val="auto"/>
          <w:sz w:val="22"/>
          <w:szCs w:val="22"/>
        </w:rPr>
        <w:t xml:space="preserve"> na różnorodność biologiczną, rośliny, zwierzęta oraz obszary objęte ochroną prawną. </w:t>
      </w:r>
    </w:p>
    <w:p w:rsidR="006C09C9" w:rsidRPr="00392D29" w:rsidRDefault="006C09C9" w:rsidP="006C09C9">
      <w:pPr>
        <w:pStyle w:val="Default"/>
        <w:spacing w:line="360" w:lineRule="auto"/>
        <w:jc w:val="both"/>
        <w:rPr>
          <w:rFonts w:ascii="Arial" w:hAnsi="Arial" w:cs="Arial"/>
          <w:b/>
          <w:bCs/>
          <w:i/>
          <w:iCs/>
          <w:color w:val="FF0000"/>
          <w:sz w:val="22"/>
          <w:szCs w:val="22"/>
        </w:rPr>
      </w:pPr>
    </w:p>
    <w:p w:rsidR="006C09C9" w:rsidRPr="00EB7BB9" w:rsidRDefault="006C09C9" w:rsidP="006C09C9">
      <w:pPr>
        <w:pStyle w:val="Default"/>
        <w:spacing w:line="360" w:lineRule="auto"/>
        <w:jc w:val="both"/>
        <w:rPr>
          <w:rFonts w:ascii="Arial" w:hAnsi="Arial" w:cs="Arial"/>
          <w:color w:val="auto"/>
          <w:sz w:val="22"/>
          <w:szCs w:val="22"/>
          <w:u w:val="single"/>
        </w:rPr>
      </w:pPr>
      <w:r w:rsidRPr="00EB7BB9">
        <w:rPr>
          <w:rFonts w:ascii="Arial" w:hAnsi="Arial" w:cs="Arial"/>
          <w:bCs/>
          <w:iCs/>
          <w:color w:val="auto"/>
          <w:sz w:val="22"/>
          <w:szCs w:val="22"/>
          <w:u w:val="single"/>
        </w:rPr>
        <w:t xml:space="preserve">Rekomendacje działań minimalizujących i kompensujących negatywne oddziaływanie </w:t>
      </w:r>
    </w:p>
    <w:p w:rsidR="006C09C9" w:rsidRPr="00EB7BB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Do najważniejszych środków zapobiegawczych lub minimalizujących negatywne oddziaływania na rośliny, zwierzęta, różnorodność biologiczną oraz obszary chronione można zaliczyć np.: </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przeprowadzenie oceny oddziaływania na środowisko i egzekwowanie jej wskazań, </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ograniczanie wycinki drzew i krzewów do minimum i stosowanie nowych nasadzeń (kompensacji) wraz z ich późniejszym utrzymaniem, </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odpowiedni rozkład terminów i sposobów prac, w tym prowadzenie prac poza okresem lęgowym ptaków, hibernacji nietoperzy i rozrodem płazów, </w:t>
      </w:r>
    </w:p>
    <w:p w:rsidR="00EB7BB9" w:rsidRPr="00EB7BB9" w:rsidRDefault="00EB7BB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w przypadku stwierdzenia chronionych gatunków roślin w przebiegu planowanych tras rowerowych, należy w celu minimalizacji oddziaływania zastosować przenoszenie okazów roślin pod nadzorem botanicznym w inne korzystne miejsce,</w:t>
      </w:r>
    </w:p>
    <w:p w:rsidR="006C09C9" w:rsidRPr="00EB7BB9" w:rsidRDefault="006C09C9" w:rsidP="00071B9F">
      <w:pPr>
        <w:pStyle w:val="Default"/>
        <w:numPr>
          <w:ilvl w:val="0"/>
          <w:numId w:val="30"/>
        </w:numPr>
        <w:spacing w:line="360" w:lineRule="auto"/>
        <w:jc w:val="both"/>
        <w:rPr>
          <w:rFonts w:ascii="Arial" w:hAnsi="Arial" w:cs="Arial"/>
          <w:color w:val="auto"/>
          <w:sz w:val="22"/>
          <w:szCs w:val="22"/>
        </w:rPr>
      </w:pPr>
      <w:r w:rsidRPr="00EB7BB9">
        <w:rPr>
          <w:rFonts w:ascii="Arial" w:hAnsi="Arial" w:cs="Arial"/>
          <w:color w:val="auto"/>
          <w:sz w:val="22"/>
          <w:szCs w:val="22"/>
        </w:rPr>
        <w:t xml:space="preserve">stosowanie technologii w jak najmniejszym stopniu wpływającej na środowisko (ograniczającej emisję zanieczyszczeń i hałasu). </w:t>
      </w:r>
    </w:p>
    <w:p w:rsidR="006C09C9" w:rsidRPr="00392D29" w:rsidRDefault="006C09C9" w:rsidP="006C09C9">
      <w:pPr>
        <w:pStyle w:val="Default"/>
        <w:spacing w:line="360" w:lineRule="auto"/>
        <w:jc w:val="both"/>
        <w:rPr>
          <w:rFonts w:ascii="Arial" w:hAnsi="Arial" w:cs="Arial"/>
          <w:color w:val="FF0000"/>
          <w:sz w:val="22"/>
          <w:szCs w:val="22"/>
        </w:rPr>
      </w:pPr>
    </w:p>
    <w:p w:rsidR="006C09C9" w:rsidRDefault="006C09C9" w:rsidP="006C09C9">
      <w:pPr>
        <w:pStyle w:val="Default"/>
        <w:spacing w:line="360" w:lineRule="auto"/>
        <w:jc w:val="both"/>
        <w:rPr>
          <w:rFonts w:ascii="Arial" w:hAnsi="Arial" w:cs="Arial"/>
          <w:color w:val="auto"/>
          <w:sz w:val="22"/>
          <w:szCs w:val="22"/>
        </w:rPr>
      </w:pPr>
      <w:r w:rsidRPr="00EB7BB9">
        <w:rPr>
          <w:rFonts w:ascii="Arial" w:hAnsi="Arial" w:cs="Arial"/>
          <w:color w:val="auto"/>
          <w:sz w:val="22"/>
          <w:szCs w:val="22"/>
        </w:rPr>
        <w:t xml:space="preserve">Nie analizowano wpływu większości działań związanych z modernizacją, wymianą instalacji lub źródła zasilania ogrzewania w istniejących instalacjach, ponieważ nie posiadają one wpływu na integralność obszarów chronionych, różnorodność biologiczną, faunę oraz florę obszaru objętego opracowaniem. Większość z wymienionych działań dotyczy inwestycji </w:t>
      </w:r>
      <w:r w:rsidRPr="00EB7BB9">
        <w:rPr>
          <w:rFonts w:ascii="Arial" w:hAnsi="Arial" w:cs="Arial"/>
          <w:color w:val="auto"/>
          <w:sz w:val="22"/>
          <w:szCs w:val="22"/>
        </w:rPr>
        <w:br/>
        <w:t>w istnieją</w:t>
      </w:r>
      <w:r w:rsidR="002A2BD3" w:rsidRPr="00EB7BB9">
        <w:rPr>
          <w:rFonts w:ascii="Arial" w:hAnsi="Arial" w:cs="Arial"/>
          <w:color w:val="auto"/>
          <w:sz w:val="22"/>
          <w:szCs w:val="22"/>
        </w:rPr>
        <w:t>cych budynkach lub instalacjach</w:t>
      </w:r>
      <w:r w:rsidRPr="00EB7BB9">
        <w:rPr>
          <w:rFonts w:ascii="Arial" w:hAnsi="Arial" w:cs="Arial"/>
          <w:color w:val="auto"/>
          <w:sz w:val="22"/>
          <w:szCs w:val="22"/>
        </w:rPr>
        <w:t xml:space="preserve">. </w:t>
      </w:r>
    </w:p>
    <w:p w:rsidR="00C37B97" w:rsidRPr="00EB7BB9" w:rsidRDefault="00C37B97" w:rsidP="006C09C9">
      <w:pPr>
        <w:pStyle w:val="Default"/>
        <w:spacing w:line="360" w:lineRule="auto"/>
        <w:jc w:val="both"/>
        <w:rPr>
          <w:rFonts w:ascii="Arial" w:hAnsi="Arial" w:cs="Arial"/>
          <w:color w:val="auto"/>
          <w:sz w:val="22"/>
          <w:szCs w:val="22"/>
        </w:rPr>
      </w:pPr>
    </w:p>
    <w:p w:rsidR="00AF2F59" w:rsidRPr="00EB7BB9" w:rsidRDefault="00AF2F59" w:rsidP="00B54FD7">
      <w:pPr>
        <w:pStyle w:val="Nagwek2"/>
        <w:spacing w:before="0" w:line="360" w:lineRule="auto"/>
        <w:jc w:val="both"/>
        <w:rPr>
          <w:rFonts w:ascii="Arial" w:hAnsi="Arial" w:cs="Arial"/>
          <w:smallCaps/>
          <w:color w:val="auto"/>
        </w:rPr>
      </w:pPr>
      <w:bookmarkStart w:id="93" w:name="_Toc434230796"/>
      <w:r w:rsidRPr="00EB7BB9">
        <w:rPr>
          <w:rFonts w:ascii="Arial" w:hAnsi="Arial" w:cs="Arial"/>
          <w:smallCaps/>
          <w:color w:val="auto"/>
        </w:rPr>
        <w:t>5.2. Wpływ na gleby, zasoby naturalne i powierzchnię ziemi</w:t>
      </w:r>
      <w:bookmarkEnd w:id="93"/>
    </w:p>
    <w:p w:rsidR="00AF2F59" w:rsidRPr="00EB7BB9" w:rsidRDefault="00AF2F59" w:rsidP="00542C89">
      <w:pPr>
        <w:spacing w:after="0" w:line="360" w:lineRule="auto"/>
        <w:jc w:val="both"/>
        <w:rPr>
          <w:rFonts w:ascii="Arial" w:hAnsi="Arial" w:cs="Arial"/>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pozytywne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Jednym z wielu p</w:t>
      </w:r>
      <w:r w:rsidR="00C37B97">
        <w:rPr>
          <w:rFonts w:ascii="Arial" w:eastAsia="Times New Roman" w:hAnsi="Arial" w:cs="Arial"/>
        </w:rPr>
        <w:t xml:space="preserve">ozytywnych aspektów realizacji </w:t>
      </w:r>
      <w:r w:rsidRPr="00EB7BB9">
        <w:rPr>
          <w:rFonts w:ascii="Arial" w:eastAsia="Times New Roman" w:hAnsi="Arial" w:cs="Arial"/>
        </w:rPr>
        <w:t>P</w:t>
      </w:r>
      <w:r w:rsidR="00C37B97">
        <w:rPr>
          <w:rFonts w:ascii="Arial" w:eastAsia="Times New Roman" w:hAnsi="Arial" w:cs="Arial"/>
        </w:rPr>
        <w:t>rojektu założeń</w:t>
      </w:r>
      <w:r w:rsidRPr="00EB7BB9">
        <w:rPr>
          <w:rFonts w:ascii="Arial" w:eastAsia="Times New Roman" w:hAnsi="Arial" w:cs="Arial"/>
        </w:rPr>
        <w:t xml:space="preserve"> jest ogólna poprawa jakości gleb i zasobów naturalnych. Oddziaływanie pozytywne osiągnięte zostanie głównie </w:t>
      </w:r>
      <w:r w:rsidRPr="00EB7BB9">
        <w:rPr>
          <w:rFonts w:ascii="Arial" w:eastAsia="Times New Roman" w:hAnsi="Arial" w:cs="Arial"/>
        </w:rPr>
        <w:lastRenderedPageBreak/>
        <w:t xml:space="preserve">poprzez redukcję zapotrzebowania na kopalne źródła energii poprzez dywersyfikację lokalnych źródeł ciepła oraz ograniczenie energochłonności obiektów. Ponadto ograniczenie emisji szkodliwych substancji do powietrza będących głównie skutkiem spalania paliw kopalnych oraz paliw płynnych (głównie związków siarki, benzo(a)pirenu, oraz związków azotu), także pozytywnie wpłynie na jakość gleb. </w:t>
      </w:r>
    </w:p>
    <w:p w:rsidR="006C09C9" w:rsidRPr="00EB7BB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negatywne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Możliwe negatywne oddziaływanie związane będzie z realizacją przedsięwzięć opartych na zajmowaniu przestrzeni np. w trakcie prac termomodernizacyjnych</w:t>
      </w:r>
      <w:r w:rsidR="00EB7BB9" w:rsidRPr="00EB7BB9">
        <w:rPr>
          <w:rFonts w:ascii="Arial" w:eastAsia="Times New Roman" w:hAnsi="Arial" w:cs="Arial"/>
        </w:rPr>
        <w:t xml:space="preserve">, w ramach </w:t>
      </w:r>
      <w:r w:rsidR="00C37B97">
        <w:rPr>
          <w:rFonts w:ascii="Arial" w:eastAsia="Times New Roman" w:hAnsi="Arial" w:cs="Arial"/>
        </w:rPr>
        <w:t xml:space="preserve">robót związanych z </w:t>
      </w:r>
      <w:r w:rsidRPr="00EB7BB9">
        <w:rPr>
          <w:rFonts w:ascii="Arial" w:eastAsia="Times New Roman" w:hAnsi="Arial" w:cs="Arial"/>
        </w:rPr>
        <w:t xml:space="preserve">umieszczaniem instalacji oze na gruncie, </w:t>
      </w:r>
      <w:r w:rsidR="002A2BD3" w:rsidRPr="00EB7BB9">
        <w:rPr>
          <w:rFonts w:ascii="Arial" w:eastAsia="Times New Roman" w:hAnsi="Arial" w:cs="Arial"/>
        </w:rPr>
        <w:t xml:space="preserve">które </w:t>
      </w:r>
      <w:r w:rsidRPr="00EB7BB9">
        <w:rPr>
          <w:rFonts w:ascii="Arial" w:eastAsia="Times New Roman" w:hAnsi="Arial" w:cs="Arial"/>
        </w:rPr>
        <w:t xml:space="preserve">wiążą się z zabudowaniem powierzchni </w:t>
      </w:r>
      <w:r w:rsidR="002A2BD3" w:rsidRPr="00EB7BB9">
        <w:rPr>
          <w:rFonts w:ascii="Arial" w:eastAsia="Times New Roman" w:hAnsi="Arial" w:cs="Arial"/>
        </w:rPr>
        <w:t>z</w:t>
      </w:r>
      <w:r w:rsidRPr="00EB7BB9">
        <w:rPr>
          <w:rFonts w:ascii="Arial" w:eastAsia="Times New Roman" w:hAnsi="Arial" w:cs="Arial"/>
        </w:rPr>
        <w:t xml:space="preserve">iemi oraz związanym z tym usuwaniem wierzchnich warstw gleby.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 xml:space="preserve">Inne niepożądane oddziaływania związane z realizacją </w:t>
      </w:r>
      <w:r w:rsidR="00C37B97" w:rsidRPr="00C37B97">
        <w:rPr>
          <w:rFonts w:ascii="Arial" w:eastAsia="Times New Roman" w:hAnsi="Arial" w:cs="Arial"/>
        </w:rPr>
        <w:t xml:space="preserve">Projekt założeń do planu zaopatrzenia w ciepło, energię elektryczną i paliwa gazowe dla Gminy Jeleniewo na lata 2015-2030 </w:t>
      </w:r>
      <w:r w:rsidRPr="00EB7BB9">
        <w:rPr>
          <w:rFonts w:ascii="Arial" w:eastAsia="Times New Roman" w:hAnsi="Arial" w:cs="Arial"/>
        </w:rPr>
        <w:t xml:space="preserve">to powstawanie odpadów budowlanych, wzrost wydobycia surowców budowlanych oraz powstawanie nieużytecznych w danym miejscu mas ziemnych. Negatywne oddziaływanie na gleby powoduje również infiltracja różnego rodzaju zanieczyszczeń na etapie budowy. </w:t>
      </w:r>
    </w:p>
    <w:p w:rsidR="002A2BD3" w:rsidRPr="00EB7BB9" w:rsidRDefault="002A2BD3" w:rsidP="006C09C9">
      <w:pPr>
        <w:autoSpaceDE w:val="0"/>
        <w:autoSpaceDN w:val="0"/>
        <w:adjustRightInd w:val="0"/>
        <w:spacing w:after="0" w:line="360" w:lineRule="auto"/>
        <w:jc w:val="both"/>
        <w:rPr>
          <w:rFonts w:ascii="Arial" w:eastAsia="Times New Roman" w:hAnsi="Arial" w:cs="Arial"/>
        </w:rPr>
      </w:pPr>
    </w:p>
    <w:p w:rsidR="002A2BD3" w:rsidRPr="00EB7BB9" w:rsidRDefault="006C09C9" w:rsidP="006C09C9">
      <w:pPr>
        <w:autoSpaceDE w:val="0"/>
        <w:autoSpaceDN w:val="0"/>
        <w:adjustRightInd w:val="0"/>
        <w:spacing w:after="0" w:line="360" w:lineRule="auto"/>
        <w:jc w:val="both"/>
        <w:rPr>
          <w:rFonts w:ascii="Arial" w:eastAsia="Times New Roman" w:hAnsi="Arial" w:cs="Arial"/>
          <w:i/>
          <w:iCs/>
        </w:rPr>
      </w:pPr>
      <w:r w:rsidRPr="00EB7BB9">
        <w:rPr>
          <w:rFonts w:ascii="Arial" w:eastAsia="Times New Roman" w:hAnsi="Arial" w:cs="Arial"/>
          <w:i/>
          <w:iCs/>
        </w:rPr>
        <w:t>Nie prognozuje się znaczącego negatywnego oddziaływania realizacji P</w:t>
      </w:r>
      <w:r w:rsidR="00C37B97">
        <w:rPr>
          <w:rFonts w:ascii="Arial" w:eastAsia="Times New Roman" w:hAnsi="Arial" w:cs="Arial"/>
          <w:i/>
          <w:iCs/>
        </w:rPr>
        <w:t>rojektu założeń</w:t>
      </w:r>
      <w:r w:rsidRPr="00EB7BB9">
        <w:rPr>
          <w:rFonts w:ascii="Arial" w:eastAsia="Times New Roman" w:hAnsi="Arial" w:cs="Arial"/>
          <w:i/>
          <w:iCs/>
        </w:rPr>
        <w:t xml:space="preserve"> na gleby i surowce naturalne. </w:t>
      </w:r>
    </w:p>
    <w:p w:rsidR="002A2BD3" w:rsidRPr="00392D29" w:rsidRDefault="002A2BD3" w:rsidP="006C09C9">
      <w:pPr>
        <w:autoSpaceDE w:val="0"/>
        <w:autoSpaceDN w:val="0"/>
        <w:adjustRightInd w:val="0"/>
        <w:spacing w:after="0" w:line="360" w:lineRule="auto"/>
        <w:jc w:val="both"/>
        <w:rPr>
          <w:rFonts w:ascii="Arial" w:eastAsia="Times New Roman" w:hAnsi="Arial" w:cs="Arial"/>
          <w:i/>
          <w:iCs/>
          <w:color w:val="FF0000"/>
        </w:rPr>
      </w:pP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 xml:space="preserve">Prognoza nie analizuje pod kątem oddziaływania na gleby i surowce naturalne działań dotyczących modernizacji, wymiany instalacji lub źródła zasilania ogrzewania w istniejących instalacjach. Działania te nie będą w żaden sposób wpływać na stan środowiska glebowego oraz surowce naturalne. </w:t>
      </w:r>
    </w:p>
    <w:p w:rsidR="006C09C9" w:rsidRPr="00EB7BB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Rekomendacje działań minimalizujących i kompensujących negatywne oddziaływanie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Działania kompensujące i minimalizujące powinny głównie opierać się na wyborze odpowiedniej lokalizacji przedsięwzięcia, tak aby nie zajmować obszarów cennych przyrodniczo, nieprzekształconych, a także gleb o wysokich walorach rolniczych. Dokładna rekomendacja działań minimalizujących dla poszczególnych inwestycji o określonej lokalizacji konieczna będzie do wskazania na etapie przygotowania ocen oddziaływania na środowisko poszczególnych inwestycji. Dodatkowo warto zaznaczyć, że obszary towarzyszące planowanym inwestycjom powinny być tak zaplanowane</w:t>
      </w:r>
      <w:r w:rsidR="002A2BD3" w:rsidRPr="00EB7BB9">
        <w:rPr>
          <w:rFonts w:ascii="Arial" w:eastAsia="Times New Roman" w:hAnsi="Arial" w:cs="Arial"/>
        </w:rPr>
        <w:t>,</w:t>
      </w:r>
      <w:r w:rsidRPr="00EB7BB9">
        <w:rPr>
          <w:rFonts w:ascii="Arial" w:eastAsia="Times New Roman" w:hAnsi="Arial" w:cs="Arial"/>
        </w:rPr>
        <w:t xml:space="preserve"> aby pełniły funkcję zielonej infrastruktury. Na etapie prowadzenia prac budowlanych należy pamiętać o ochronie zasobów surowców mineralnych poprzez stosowanie optymalnych i oszczędnych technologii. </w:t>
      </w:r>
    </w:p>
    <w:p w:rsidR="006C09C9" w:rsidRPr="00392D29" w:rsidRDefault="006C09C9" w:rsidP="00542C89">
      <w:pPr>
        <w:spacing w:after="0" w:line="360" w:lineRule="auto"/>
        <w:jc w:val="both"/>
        <w:rPr>
          <w:rFonts w:ascii="Arial" w:hAnsi="Arial" w:cs="Arial"/>
          <w:color w:val="FF0000"/>
        </w:rPr>
      </w:pPr>
    </w:p>
    <w:p w:rsidR="00AF2F59" w:rsidRPr="00EB7BB9" w:rsidRDefault="00AF2F59" w:rsidP="00B54FD7">
      <w:pPr>
        <w:pStyle w:val="Nagwek2"/>
        <w:spacing w:before="0" w:line="360" w:lineRule="auto"/>
        <w:jc w:val="both"/>
        <w:rPr>
          <w:rFonts w:ascii="Arial" w:hAnsi="Arial" w:cs="Arial"/>
          <w:smallCaps/>
          <w:color w:val="auto"/>
        </w:rPr>
      </w:pPr>
      <w:bookmarkStart w:id="94" w:name="_Toc434230797"/>
      <w:r w:rsidRPr="00EB7BB9">
        <w:rPr>
          <w:rFonts w:ascii="Arial" w:hAnsi="Arial" w:cs="Arial"/>
          <w:smallCaps/>
          <w:color w:val="auto"/>
        </w:rPr>
        <w:lastRenderedPageBreak/>
        <w:t>5.3. Wpływ na wody powierzchniowe i podziemne</w:t>
      </w:r>
      <w:bookmarkEnd w:id="94"/>
    </w:p>
    <w:p w:rsidR="00AF2F59" w:rsidRPr="00392D29" w:rsidRDefault="00AF2F59" w:rsidP="00542C89">
      <w:pPr>
        <w:spacing w:after="0" w:line="360" w:lineRule="auto"/>
        <w:jc w:val="both"/>
        <w:rPr>
          <w:rFonts w:ascii="Arial" w:hAnsi="Arial" w:cs="Arial"/>
          <w:color w:val="FF0000"/>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pozytywne </w:t>
      </w:r>
    </w:p>
    <w:p w:rsidR="006C09C9"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Ze środowiskiem wodnym pow</w:t>
      </w:r>
      <w:r w:rsidR="002A2BD3" w:rsidRPr="00EB7BB9">
        <w:rPr>
          <w:rFonts w:ascii="Arial" w:eastAsia="Times New Roman" w:hAnsi="Arial" w:cs="Arial"/>
        </w:rPr>
        <w:t>iązany jest sektor energetyczny, c</w:t>
      </w:r>
      <w:r w:rsidRPr="00EB7BB9">
        <w:rPr>
          <w:rFonts w:ascii="Arial" w:eastAsia="Times New Roman" w:hAnsi="Arial" w:cs="Arial"/>
        </w:rPr>
        <w:t xml:space="preserve">o za tym idzie, projekty poprawiające wydajność cieplną oraz promujące oszczędzanie energii i zwiększenie udziału energii odnawialnej będą pośrednio pozytywnie wpływać na wody poprzez zmniejszenie ich poboru do celów chłodniczych. Działania polegające na promowaniu produkcji i dystrybucji odnawialnych źródeł energii oraz racjonalizacji zużycia energii w sektorze publicznym </w:t>
      </w:r>
      <w:r w:rsidRPr="00EB7BB9">
        <w:rPr>
          <w:rFonts w:ascii="Arial" w:eastAsia="Times New Roman" w:hAnsi="Arial" w:cs="Arial"/>
        </w:rPr>
        <w:br/>
        <w:t xml:space="preserve">i mieszkaniowym będą pozytywnie oddziaływać na wody. Istotne w zachowaniu odpowiednich wskaźników fizyko - chemicznych wód podziemnych ma również ograniczenie emisji zanieczyszczeń do powietrza (w szczególności pyłowych oraz związków siarki). Zanieczyszczenia z atmosfery wraz z wodami opadowymi przenikają do wód podziemnych powodując pogorszenie ich jakości. Na poprawę jakości wód powierzchniowych </w:t>
      </w:r>
      <w:r w:rsidRPr="00EB7BB9">
        <w:rPr>
          <w:rFonts w:ascii="Arial" w:eastAsia="Times New Roman" w:hAnsi="Arial" w:cs="Arial"/>
        </w:rPr>
        <w:br/>
        <w:t>i podziemnych pośrednio wpływać będą więc działania związane z poprawą jakości powietrza – zmniejszenie emisji ze źródeł punktowych (kotły domowe, kotłowni</w:t>
      </w:r>
      <w:r w:rsidR="002A2BD3" w:rsidRPr="00EB7BB9">
        <w:rPr>
          <w:rFonts w:ascii="Arial" w:eastAsia="Times New Roman" w:hAnsi="Arial" w:cs="Arial"/>
        </w:rPr>
        <w:t>a dla budynku wielorodzinnego</w:t>
      </w:r>
      <w:r w:rsidR="00EB7BB9" w:rsidRPr="00EB7BB9">
        <w:rPr>
          <w:rFonts w:ascii="Arial" w:eastAsia="Times New Roman" w:hAnsi="Arial" w:cs="Arial"/>
        </w:rPr>
        <w:t>).</w:t>
      </w:r>
    </w:p>
    <w:p w:rsidR="006C09C9" w:rsidRPr="00EB7BB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EB7BB9" w:rsidRDefault="006C09C9" w:rsidP="006C09C9">
      <w:pPr>
        <w:autoSpaceDE w:val="0"/>
        <w:autoSpaceDN w:val="0"/>
        <w:adjustRightInd w:val="0"/>
        <w:spacing w:after="0" w:line="360" w:lineRule="auto"/>
        <w:jc w:val="both"/>
        <w:rPr>
          <w:rFonts w:ascii="Arial" w:eastAsia="Times New Roman" w:hAnsi="Arial" w:cs="Arial"/>
          <w:u w:val="single"/>
        </w:rPr>
      </w:pPr>
      <w:r w:rsidRPr="00EB7BB9">
        <w:rPr>
          <w:rFonts w:ascii="Arial" w:eastAsia="Times New Roman" w:hAnsi="Arial" w:cs="Arial"/>
          <w:bCs/>
          <w:iCs/>
          <w:u w:val="single"/>
        </w:rPr>
        <w:t xml:space="preserve">Oddziaływania negatywne </w:t>
      </w:r>
    </w:p>
    <w:p w:rsidR="002A2BD3" w:rsidRPr="00EB7BB9" w:rsidRDefault="006C09C9" w:rsidP="006C09C9">
      <w:pPr>
        <w:autoSpaceDE w:val="0"/>
        <w:autoSpaceDN w:val="0"/>
        <w:adjustRightInd w:val="0"/>
        <w:spacing w:after="0" w:line="360" w:lineRule="auto"/>
        <w:jc w:val="both"/>
        <w:rPr>
          <w:rFonts w:ascii="Arial" w:eastAsia="Times New Roman" w:hAnsi="Arial" w:cs="Arial"/>
        </w:rPr>
      </w:pPr>
      <w:r w:rsidRPr="00EB7BB9">
        <w:rPr>
          <w:rFonts w:ascii="Arial" w:eastAsia="Times New Roman" w:hAnsi="Arial" w:cs="Arial"/>
        </w:rPr>
        <w:t>Oddziaływania negatywne będę miały charakter przejściowy i krótkotrwały, a w głównej mierze będą dotyczyć etapu realizacji inwestycji. Zmiany jakie zajdą w środowisku wodnym będą miały charakter miejscowy lub lokalny oraz nieznaczący oraz odwracalny. Etap budowy związany jest z odwodnieniem terenu</w:t>
      </w:r>
      <w:r w:rsidR="002A2BD3" w:rsidRPr="00EB7BB9">
        <w:rPr>
          <w:rFonts w:ascii="Arial" w:eastAsia="Times New Roman" w:hAnsi="Arial" w:cs="Arial"/>
        </w:rPr>
        <w:t>,</w:t>
      </w:r>
      <w:r w:rsidRPr="00EB7BB9">
        <w:rPr>
          <w:rFonts w:ascii="Arial" w:eastAsia="Times New Roman" w:hAnsi="Arial" w:cs="Arial"/>
        </w:rPr>
        <w:t xml:space="preserve"> co może skutkować czasowym obniżeniem zwierciadła wód gruntowych i zmianą stosunków wodnych. </w:t>
      </w:r>
    </w:p>
    <w:p w:rsidR="006C09C9" w:rsidRPr="005679D9" w:rsidRDefault="006C09C9" w:rsidP="006C09C9">
      <w:p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i/>
          <w:iCs/>
        </w:rPr>
        <w:t xml:space="preserve">Nie prognozuje się znaczącego negatywnego oddziaływania realizacji Planu na wody powierzchniowe </w:t>
      </w:r>
      <w:r w:rsidRPr="005679D9">
        <w:rPr>
          <w:rFonts w:ascii="Arial" w:eastAsia="Times New Roman" w:hAnsi="Arial" w:cs="Arial"/>
          <w:i/>
        </w:rPr>
        <w:t>i podziemne</w:t>
      </w:r>
      <w:r w:rsidRPr="005679D9">
        <w:rPr>
          <w:rFonts w:ascii="Arial" w:eastAsia="Times New Roman" w:hAnsi="Arial" w:cs="Arial"/>
          <w:i/>
          <w:iCs/>
        </w:rPr>
        <w:t xml:space="preserve">. </w:t>
      </w:r>
    </w:p>
    <w:p w:rsidR="006C09C9" w:rsidRPr="005679D9" w:rsidRDefault="006C09C9" w:rsidP="006C09C9">
      <w:pPr>
        <w:autoSpaceDE w:val="0"/>
        <w:autoSpaceDN w:val="0"/>
        <w:adjustRightInd w:val="0"/>
        <w:spacing w:after="0" w:line="360" w:lineRule="auto"/>
        <w:jc w:val="both"/>
        <w:rPr>
          <w:rFonts w:ascii="Arial" w:eastAsia="Times New Roman" w:hAnsi="Arial" w:cs="Arial"/>
          <w:b/>
          <w:bCs/>
          <w:i/>
          <w:iCs/>
        </w:rPr>
      </w:pPr>
    </w:p>
    <w:p w:rsidR="006C09C9" w:rsidRPr="005679D9" w:rsidRDefault="006C09C9" w:rsidP="006C09C9">
      <w:pPr>
        <w:autoSpaceDE w:val="0"/>
        <w:autoSpaceDN w:val="0"/>
        <w:adjustRightInd w:val="0"/>
        <w:spacing w:after="0" w:line="360" w:lineRule="auto"/>
        <w:jc w:val="both"/>
        <w:rPr>
          <w:rFonts w:ascii="Arial" w:eastAsia="Times New Roman" w:hAnsi="Arial" w:cs="Arial"/>
          <w:u w:val="single"/>
        </w:rPr>
      </w:pPr>
      <w:r w:rsidRPr="005679D9">
        <w:rPr>
          <w:rFonts w:ascii="Arial" w:eastAsia="Times New Roman" w:hAnsi="Arial" w:cs="Arial"/>
          <w:bCs/>
          <w:iCs/>
          <w:u w:val="single"/>
        </w:rPr>
        <w:t xml:space="preserve">Rekomendacje działań minimalizujących i kompensujących negatywne oddziaływanie </w:t>
      </w:r>
    </w:p>
    <w:p w:rsidR="006C09C9" w:rsidRPr="005679D9" w:rsidRDefault="006C09C9" w:rsidP="006C09C9">
      <w:p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t xml:space="preserve">Działania, które będą w sposób pośredni bądź bezpośredni przyczyniać się do poprawy stanu jakości wód to: </w:t>
      </w:r>
    </w:p>
    <w:p w:rsidR="006C09C9" w:rsidRPr="005679D9" w:rsidRDefault="006C09C9" w:rsidP="00071B9F">
      <w:pPr>
        <w:numPr>
          <w:ilvl w:val="0"/>
          <w:numId w:val="31"/>
        </w:num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t xml:space="preserve">prowadzenie robót budowlanych w sposób zapewniający ochronę wód, </w:t>
      </w:r>
    </w:p>
    <w:p w:rsidR="006C09C9" w:rsidRPr="005679D9" w:rsidRDefault="006C09C9" w:rsidP="00071B9F">
      <w:pPr>
        <w:numPr>
          <w:ilvl w:val="0"/>
          <w:numId w:val="31"/>
        </w:num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t xml:space="preserve">zabezpieczenia urządzeń, w których użytkowane są niebezpieczne dla środowiska wodnego substancje przed wyciekami, </w:t>
      </w:r>
    </w:p>
    <w:p w:rsidR="006C09C9" w:rsidRPr="005679D9" w:rsidRDefault="006C09C9" w:rsidP="00071B9F">
      <w:pPr>
        <w:numPr>
          <w:ilvl w:val="0"/>
          <w:numId w:val="31"/>
        </w:numPr>
        <w:autoSpaceDE w:val="0"/>
        <w:autoSpaceDN w:val="0"/>
        <w:adjustRightInd w:val="0"/>
        <w:spacing w:after="0" w:line="360" w:lineRule="auto"/>
        <w:jc w:val="both"/>
        <w:rPr>
          <w:rFonts w:ascii="Arial" w:eastAsia="Times New Roman" w:hAnsi="Arial" w:cs="Arial"/>
        </w:rPr>
      </w:pPr>
      <w:r w:rsidRPr="005679D9">
        <w:rPr>
          <w:rFonts w:ascii="Arial" w:eastAsia="Times New Roman" w:hAnsi="Arial" w:cs="Arial"/>
        </w:rPr>
        <w:t xml:space="preserve">na etapie realizacji i funkcjonowania inwestycji należy preferować technologie wodooszczędne. </w:t>
      </w:r>
    </w:p>
    <w:p w:rsidR="006C09C9" w:rsidRPr="005679D9" w:rsidRDefault="006C09C9" w:rsidP="006C09C9">
      <w:pPr>
        <w:spacing w:after="0" w:line="360" w:lineRule="auto"/>
        <w:jc w:val="both"/>
        <w:rPr>
          <w:rFonts w:ascii="Arial" w:hAnsi="Arial" w:cs="Arial"/>
        </w:rPr>
      </w:pPr>
      <w:r w:rsidRPr="005679D9">
        <w:rPr>
          <w:rFonts w:ascii="Arial" w:hAnsi="Arial" w:cs="Arial"/>
        </w:rPr>
        <w:t xml:space="preserve">Na poziomie ogólnym bardzo istotną kwestią związaną z ochroną wód jest odpowiednie podejście do realizacji polityki przestrzennej, która powinna uwzględniać potencjał </w:t>
      </w:r>
      <w:r w:rsidRPr="005679D9">
        <w:rPr>
          <w:rFonts w:ascii="Arial" w:hAnsi="Arial" w:cs="Arial"/>
        </w:rPr>
        <w:lastRenderedPageBreak/>
        <w:t xml:space="preserve">przyrodniczy środowiska oraz ekosystemu przy realizowaniu działań związanych z rozwojem infrastruktury służącej ludziom. Nowe inwestycje powinny być poddane indywidualnej </w:t>
      </w:r>
      <w:r w:rsidR="002A2BD3" w:rsidRPr="005679D9">
        <w:rPr>
          <w:rFonts w:ascii="Arial" w:hAnsi="Arial" w:cs="Arial"/>
        </w:rPr>
        <w:br/>
      </w:r>
      <w:r w:rsidRPr="005679D9">
        <w:rPr>
          <w:rFonts w:ascii="Arial" w:hAnsi="Arial" w:cs="Arial"/>
        </w:rPr>
        <w:t>i rzetelnie przeprowadzonej ocenie oddziaływania na środowisko.</w:t>
      </w:r>
    </w:p>
    <w:p w:rsidR="002A2BD3" w:rsidRPr="00392D29" w:rsidRDefault="002A2BD3" w:rsidP="00542C89">
      <w:pPr>
        <w:spacing w:after="0" w:line="360" w:lineRule="auto"/>
        <w:jc w:val="both"/>
        <w:rPr>
          <w:rFonts w:ascii="Arial" w:hAnsi="Arial" w:cs="Arial"/>
          <w:color w:val="FF0000"/>
        </w:rPr>
      </w:pPr>
    </w:p>
    <w:p w:rsidR="00AF2F59" w:rsidRPr="005679D9" w:rsidRDefault="00AF2F59" w:rsidP="00B54FD7">
      <w:pPr>
        <w:pStyle w:val="Nagwek2"/>
        <w:spacing w:before="0" w:line="360" w:lineRule="auto"/>
        <w:jc w:val="both"/>
        <w:rPr>
          <w:rFonts w:ascii="Arial" w:hAnsi="Arial" w:cs="Arial"/>
          <w:smallCaps/>
          <w:color w:val="auto"/>
        </w:rPr>
      </w:pPr>
      <w:bookmarkStart w:id="95" w:name="_Toc434230798"/>
      <w:r w:rsidRPr="005679D9">
        <w:rPr>
          <w:rFonts w:ascii="Arial" w:hAnsi="Arial" w:cs="Arial"/>
          <w:smallCaps/>
          <w:color w:val="auto"/>
        </w:rPr>
        <w:t>5.4. Wpływ na powietrze atmosferyczne</w:t>
      </w:r>
      <w:bookmarkEnd w:id="95"/>
    </w:p>
    <w:p w:rsidR="00AF2F59" w:rsidRPr="005679D9" w:rsidRDefault="00AF2F59" w:rsidP="00542C89">
      <w:pPr>
        <w:spacing w:after="0" w:line="360" w:lineRule="auto"/>
        <w:jc w:val="both"/>
        <w:rPr>
          <w:rFonts w:ascii="Arial" w:hAnsi="Arial" w:cs="Arial"/>
        </w:rPr>
      </w:pPr>
    </w:p>
    <w:p w:rsidR="006C09C9" w:rsidRPr="00D7271B" w:rsidRDefault="006C09C9" w:rsidP="006C09C9">
      <w:pPr>
        <w:autoSpaceDE w:val="0"/>
        <w:autoSpaceDN w:val="0"/>
        <w:adjustRightInd w:val="0"/>
        <w:spacing w:after="0" w:line="360" w:lineRule="auto"/>
        <w:jc w:val="both"/>
        <w:rPr>
          <w:rFonts w:ascii="Arial" w:eastAsia="Times New Roman" w:hAnsi="Arial" w:cs="Arial"/>
          <w:u w:val="single"/>
        </w:rPr>
      </w:pPr>
      <w:r w:rsidRPr="00D7271B">
        <w:rPr>
          <w:rFonts w:ascii="Arial" w:eastAsia="Times New Roman" w:hAnsi="Arial" w:cs="Arial"/>
          <w:bCs/>
          <w:iCs/>
          <w:u w:val="single"/>
        </w:rPr>
        <w:t xml:space="preserve">Oddziaływania pozytywne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Działania określone w P</w:t>
      </w:r>
      <w:r w:rsidR="00C37B97">
        <w:rPr>
          <w:rFonts w:ascii="Arial" w:eastAsia="Times New Roman" w:hAnsi="Arial" w:cs="Arial"/>
        </w:rPr>
        <w:t>rojekcie założeń</w:t>
      </w:r>
      <w:r w:rsidRPr="00D7271B">
        <w:rPr>
          <w:rFonts w:ascii="Arial" w:eastAsia="Times New Roman" w:hAnsi="Arial" w:cs="Arial"/>
        </w:rPr>
        <w:t xml:space="preserve"> będą miały pozytywny wpływ na jakość powietrza atmosferycznego. Przejawiać się to będzie ograniczeniem emisji dwutlenku węgla (CO</w:t>
      </w:r>
      <w:r w:rsidRPr="00D7271B">
        <w:rPr>
          <w:rFonts w:ascii="Arial" w:eastAsia="Times New Roman" w:hAnsi="Arial" w:cs="Arial"/>
          <w:vertAlign w:val="subscript"/>
        </w:rPr>
        <w:t>2</w:t>
      </w:r>
      <w:r w:rsidRPr="00D7271B">
        <w:rPr>
          <w:rFonts w:ascii="Arial" w:eastAsia="Times New Roman" w:hAnsi="Arial" w:cs="Arial"/>
        </w:rPr>
        <w:t xml:space="preserve">) oraz pyłu zawieszonego, benzo(a)pirenu, związków siarki, azotu oraz innych substancji powstających w efekcie spalania paliw stałych oraz płynnych. Obniżenie ładunku emisji substancji do powietrza możliwe będzie przez realizację inwestycji podnoszących efektywność energetyczną w budynkach administracji publicznej, modernizację systemów grzewczych, stosowanie alternatywnych paliw i wzrost wykorzystania odnawialnych źródeł energii.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 xml:space="preserve">Działania te zagwarantują bezpośredni i długotrwały wpływ na jakość powietrza. Zwiększenie udziału wykorzystania energii z OZE pozwoli zmniejszyć zużycie energii pozyskanej </w:t>
      </w:r>
      <w:r w:rsidRPr="00D7271B">
        <w:rPr>
          <w:rFonts w:ascii="Arial" w:eastAsia="Times New Roman" w:hAnsi="Arial" w:cs="Arial"/>
        </w:rPr>
        <w:br/>
        <w:t>w sposób tradycyjny, który powodował znaczne zanieczyszczenie powietrza. Zastosowanie termomodernizacji budynków pozwoli na zmniejszenie zapotrzebowania na ciepło</w:t>
      </w:r>
      <w:r w:rsidR="006547F3" w:rsidRPr="00D7271B">
        <w:rPr>
          <w:rFonts w:ascii="Arial" w:eastAsia="Times New Roman" w:hAnsi="Arial" w:cs="Arial"/>
        </w:rPr>
        <w:t>,</w:t>
      </w:r>
      <w:r w:rsidRPr="00D7271B">
        <w:rPr>
          <w:rFonts w:ascii="Arial" w:eastAsia="Times New Roman" w:hAnsi="Arial" w:cs="Arial"/>
        </w:rPr>
        <w:t xml:space="preserve"> a co za tym idzie zracjonalizuje zużycie energii i ograniczy niekorzystną emisję do powietrza. Zakładane zadania są zgodne z działaniami przewidzianymi do realizacji w programie ochrony powietrza. </w:t>
      </w:r>
    </w:p>
    <w:p w:rsidR="00D7271B" w:rsidRPr="00D7271B" w:rsidRDefault="00D7271B"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Pośrednio na poprawę jakości powietrza atmosferycznego będą miały również planowane działania o charakterze edukacyjno -promocyjnym.</w:t>
      </w:r>
    </w:p>
    <w:p w:rsidR="006C09C9" w:rsidRPr="00392D29" w:rsidRDefault="006C09C9" w:rsidP="006C09C9">
      <w:pPr>
        <w:autoSpaceDE w:val="0"/>
        <w:autoSpaceDN w:val="0"/>
        <w:adjustRightInd w:val="0"/>
        <w:spacing w:after="0" w:line="360" w:lineRule="auto"/>
        <w:jc w:val="both"/>
        <w:rPr>
          <w:rFonts w:ascii="Arial" w:eastAsia="Times New Roman" w:hAnsi="Arial" w:cs="Arial"/>
          <w:color w:val="FF0000"/>
        </w:rPr>
      </w:pPr>
    </w:p>
    <w:p w:rsidR="006C09C9" w:rsidRPr="00D7271B" w:rsidRDefault="006C09C9" w:rsidP="006C09C9">
      <w:pPr>
        <w:autoSpaceDE w:val="0"/>
        <w:autoSpaceDN w:val="0"/>
        <w:adjustRightInd w:val="0"/>
        <w:spacing w:after="0" w:line="360" w:lineRule="auto"/>
        <w:jc w:val="both"/>
        <w:rPr>
          <w:rFonts w:ascii="Arial" w:eastAsia="Times New Roman" w:hAnsi="Arial" w:cs="Arial"/>
          <w:u w:val="single"/>
        </w:rPr>
      </w:pPr>
      <w:r w:rsidRPr="00D7271B">
        <w:rPr>
          <w:rFonts w:ascii="Arial" w:eastAsia="Times New Roman" w:hAnsi="Arial" w:cs="Arial"/>
          <w:bCs/>
          <w:iCs/>
          <w:u w:val="single"/>
        </w:rPr>
        <w:t xml:space="preserve">Oddziaływania negatywne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 xml:space="preserve">W każdym przypadku oddziaływanie negatywnie wpływające na jakość powietrza będzie bez znaczenia oraz będzie miało charakter przejściowy, krótkotrwały i związany z fazą realizacji danego działania lub konkretnych inwestycji. Nie przewiduje się więc znaczącego negatywnego oddziaływania na powietrze atmosferyczne. Możliwe jest jedynie występowanie negatywnych oddziaływań na etapie budowy konkretnych inwestycji, w tym modernizacji i termomodernizacji budynków mieszkalnych i administracji publicznej. Emisja spalin z maszyn budowlanych oraz emisja substancji pyłowych, których źródłem jest głównie unos z powierzchni pylących negatywnie oddziałuje na powietrze i ma bezpośredni związek z prowadzeniem robót budowlanych. Dzisiejsze techniki pozawalają jednak zminimalizować tego typu uciążliwości. </w:t>
      </w:r>
    </w:p>
    <w:p w:rsidR="006547F3" w:rsidRPr="00D7271B" w:rsidRDefault="006547F3" w:rsidP="006C09C9">
      <w:pPr>
        <w:autoSpaceDE w:val="0"/>
        <w:autoSpaceDN w:val="0"/>
        <w:adjustRightInd w:val="0"/>
        <w:spacing w:after="0" w:line="360" w:lineRule="auto"/>
        <w:jc w:val="both"/>
        <w:rPr>
          <w:rFonts w:ascii="Arial" w:eastAsia="Times New Roman" w:hAnsi="Arial" w:cs="Arial"/>
          <w:i/>
          <w:iCs/>
        </w:rPr>
      </w:pPr>
    </w:p>
    <w:p w:rsidR="006C09C9" w:rsidRPr="00D7271B" w:rsidRDefault="006C09C9" w:rsidP="006C09C9">
      <w:pPr>
        <w:autoSpaceDE w:val="0"/>
        <w:autoSpaceDN w:val="0"/>
        <w:adjustRightInd w:val="0"/>
        <w:spacing w:after="0" w:line="360" w:lineRule="auto"/>
        <w:jc w:val="both"/>
        <w:rPr>
          <w:rFonts w:ascii="Arial" w:eastAsia="Times New Roman" w:hAnsi="Arial" w:cs="Arial"/>
          <w:i/>
          <w:iCs/>
        </w:rPr>
      </w:pPr>
      <w:r w:rsidRPr="00D7271B">
        <w:rPr>
          <w:rFonts w:ascii="Arial" w:eastAsia="Times New Roman" w:hAnsi="Arial" w:cs="Arial"/>
          <w:i/>
          <w:iCs/>
        </w:rPr>
        <w:lastRenderedPageBreak/>
        <w:t>Nie prognozuje się znaczącego negatywnego oddziaływania realizacji P</w:t>
      </w:r>
      <w:r w:rsidR="00AB1C07">
        <w:rPr>
          <w:rFonts w:ascii="Arial" w:eastAsia="Times New Roman" w:hAnsi="Arial" w:cs="Arial"/>
          <w:i/>
          <w:iCs/>
        </w:rPr>
        <w:t>rojekt</w:t>
      </w:r>
      <w:r w:rsidRPr="00D7271B">
        <w:rPr>
          <w:rFonts w:ascii="Arial" w:eastAsia="Times New Roman" w:hAnsi="Arial" w:cs="Arial"/>
          <w:i/>
          <w:iCs/>
        </w:rPr>
        <w:t xml:space="preserve">u </w:t>
      </w:r>
      <w:r w:rsidR="00AB1C07">
        <w:rPr>
          <w:rFonts w:ascii="Arial" w:eastAsia="Times New Roman" w:hAnsi="Arial" w:cs="Arial"/>
          <w:i/>
          <w:iCs/>
        </w:rPr>
        <w:t xml:space="preserve">założeń </w:t>
      </w:r>
      <w:r w:rsidRPr="00D7271B">
        <w:rPr>
          <w:rFonts w:ascii="Arial" w:eastAsia="Times New Roman" w:hAnsi="Arial" w:cs="Arial"/>
          <w:i/>
          <w:iCs/>
        </w:rPr>
        <w:t xml:space="preserve">na powietrze atmosferyczne.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p>
    <w:p w:rsidR="006C09C9" w:rsidRPr="00D7271B" w:rsidRDefault="006C09C9" w:rsidP="006C09C9">
      <w:pPr>
        <w:autoSpaceDE w:val="0"/>
        <w:autoSpaceDN w:val="0"/>
        <w:adjustRightInd w:val="0"/>
        <w:spacing w:after="0" w:line="360" w:lineRule="auto"/>
        <w:jc w:val="both"/>
        <w:rPr>
          <w:rFonts w:ascii="Arial" w:eastAsia="Times New Roman" w:hAnsi="Arial" w:cs="Arial"/>
          <w:u w:val="single"/>
        </w:rPr>
      </w:pPr>
      <w:r w:rsidRPr="00D7271B">
        <w:rPr>
          <w:rFonts w:ascii="Arial" w:eastAsia="Times New Roman" w:hAnsi="Arial" w:cs="Arial"/>
          <w:bCs/>
          <w:iCs/>
          <w:u w:val="single"/>
        </w:rPr>
        <w:t xml:space="preserve">Rekomendacje działań minimalizujących i kompensujących negatywne oddziaływanie </w:t>
      </w:r>
    </w:p>
    <w:p w:rsidR="006C09C9" w:rsidRPr="00D7271B" w:rsidRDefault="006C09C9" w:rsidP="006C09C9">
      <w:pPr>
        <w:autoSpaceDE w:val="0"/>
        <w:autoSpaceDN w:val="0"/>
        <w:adjustRightInd w:val="0"/>
        <w:spacing w:after="0" w:line="360" w:lineRule="auto"/>
        <w:jc w:val="both"/>
        <w:rPr>
          <w:rFonts w:ascii="Arial" w:eastAsia="Times New Roman" w:hAnsi="Arial" w:cs="Arial"/>
        </w:rPr>
      </w:pPr>
      <w:r w:rsidRPr="00D7271B">
        <w:rPr>
          <w:rFonts w:ascii="Arial" w:eastAsia="Times New Roman" w:hAnsi="Arial" w:cs="Arial"/>
        </w:rPr>
        <w:t xml:space="preserve">Ryzyko wystąpienia negatywnych skutków dla ochrony powietrza minimalizować można poprzez działania związane z jak największym możliwym unikaniem emisji głównie substancji pyłowych. Ich źródłem będą procesy budowy, rozbudowy czy modernizacji </w:t>
      </w:r>
      <w:r w:rsidRPr="00D7271B">
        <w:rPr>
          <w:rFonts w:ascii="Arial" w:eastAsia="Times New Roman" w:hAnsi="Arial" w:cs="Arial"/>
        </w:rPr>
        <w:br/>
        <w:t>i eksploatacji infrastruktury. Sensem redukcji emisji zanieczyszczeń powietrza jest przestrzeganie zaostrzonych zapisów pozwoleń budowlanych czy stosowanie zapisów promujących ochronę powietrza (np. korzystanie z maszyn i urządzeń o wysokich normach spalin czy zraszanie materiałów pylących) w dokumentach przetargowych. Przy planowaniu nowej zabudowy należy uwzględniać efektywność energetyczną budynków i ograniczać stosowanie paliw wysokoemisyjnych. Należy pamiętać</w:t>
      </w:r>
      <w:r w:rsidR="006547F3" w:rsidRPr="00D7271B">
        <w:rPr>
          <w:rFonts w:ascii="Arial" w:eastAsia="Times New Roman" w:hAnsi="Arial" w:cs="Arial"/>
        </w:rPr>
        <w:t>,</w:t>
      </w:r>
      <w:r w:rsidRPr="00D7271B">
        <w:rPr>
          <w:rFonts w:ascii="Arial" w:eastAsia="Times New Roman" w:hAnsi="Arial" w:cs="Arial"/>
        </w:rPr>
        <w:t xml:space="preserve"> iż w przypadku inwestycji, które mogą znacząco wpłynąć na jakość środowiska</w:t>
      </w:r>
      <w:r w:rsidR="006547F3" w:rsidRPr="00D7271B">
        <w:rPr>
          <w:rFonts w:ascii="Arial" w:eastAsia="Times New Roman" w:hAnsi="Arial" w:cs="Arial"/>
        </w:rPr>
        <w:t>,</w:t>
      </w:r>
      <w:r w:rsidRPr="00D7271B">
        <w:rPr>
          <w:rFonts w:ascii="Arial" w:eastAsia="Times New Roman" w:hAnsi="Arial" w:cs="Arial"/>
        </w:rPr>
        <w:t xml:space="preserve"> należy przeprowadzić procedurę oceny oddziaływania na środowisko. </w:t>
      </w:r>
    </w:p>
    <w:p w:rsidR="006C09C9" w:rsidRPr="00392D29" w:rsidRDefault="006C09C9" w:rsidP="00542C89">
      <w:pPr>
        <w:spacing w:after="0" w:line="360" w:lineRule="auto"/>
        <w:jc w:val="both"/>
        <w:rPr>
          <w:rFonts w:ascii="Arial" w:hAnsi="Arial" w:cs="Arial"/>
          <w:color w:val="FF0000"/>
        </w:rPr>
      </w:pPr>
    </w:p>
    <w:p w:rsidR="00AF2F59" w:rsidRPr="00D7271B" w:rsidRDefault="00AF2F59" w:rsidP="00B54FD7">
      <w:pPr>
        <w:pStyle w:val="Nagwek2"/>
        <w:spacing w:before="0" w:line="360" w:lineRule="auto"/>
        <w:jc w:val="both"/>
        <w:rPr>
          <w:rFonts w:ascii="Arial" w:hAnsi="Arial" w:cs="Arial"/>
          <w:smallCaps/>
          <w:color w:val="auto"/>
        </w:rPr>
      </w:pPr>
      <w:bookmarkStart w:id="96" w:name="_Toc434230799"/>
      <w:r w:rsidRPr="00D7271B">
        <w:rPr>
          <w:rFonts w:ascii="Arial" w:hAnsi="Arial" w:cs="Arial"/>
          <w:smallCaps/>
          <w:color w:val="auto"/>
        </w:rPr>
        <w:t>5.5. Wpływ na klimat akustyczny</w:t>
      </w:r>
      <w:bookmarkEnd w:id="96"/>
    </w:p>
    <w:p w:rsidR="00AF2F59" w:rsidRPr="00D7271B" w:rsidRDefault="00AF2F59" w:rsidP="00542C89">
      <w:pPr>
        <w:spacing w:after="0" w:line="360" w:lineRule="auto"/>
        <w:jc w:val="both"/>
        <w:rPr>
          <w:rFonts w:ascii="Arial" w:hAnsi="Arial" w:cs="Arial"/>
        </w:rPr>
      </w:pPr>
    </w:p>
    <w:p w:rsidR="006C09C9" w:rsidRPr="00D7271B" w:rsidRDefault="006C09C9" w:rsidP="006C09C9">
      <w:pPr>
        <w:spacing w:after="0" w:line="360" w:lineRule="auto"/>
        <w:jc w:val="both"/>
        <w:rPr>
          <w:rFonts w:ascii="Arial" w:hAnsi="Arial" w:cs="Arial"/>
        </w:rPr>
      </w:pPr>
      <w:r w:rsidRPr="00D7271B">
        <w:rPr>
          <w:rFonts w:ascii="Arial" w:hAnsi="Arial" w:cs="Arial"/>
        </w:rPr>
        <w:t xml:space="preserve">Zadania określone w </w:t>
      </w:r>
      <w:r w:rsidR="00AB1C07">
        <w:rPr>
          <w:rFonts w:ascii="Arial" w:hAnsi="Arial" w:cs="Arial"/>
        </w:rPr>
        <w:t>Projekcie założeń</w:t>
      </w:r>
      <w:r w:rsidRPr="00D7271B">
        <w:rPr>
          <w:rFonts w:ascii="Arial" w:hAnsi="Arial" w:cs="Arial"/>
        </w:rPr>
        <w:t xml:space="preserve"> nie zakładają realizacji inwestycji, które oddziaływałyby znacząco negatywnie na klimat akustyczny gminy. </w:t>
      </w:r>
    </w:p>
    <w:p w:rsidR="00E56860" w:rsidRPr="00392D29" w:rsidRDefault="00E56860" w:rsidP="006C09C9">
      <w:pPr>
        <w:spacing w:after="0" w:line="360" w:lineRule="auto"/>
        <w:jc w:val="both"/>
        <w:rPr>
          <w:rFonts w:ascii="Arial" w:hAnsi="Arial" w:cs="Arial"/>
          <w:color w:val="FF0000"/>
        </w:rPr>
      </w:pPr>
    </w:p>
    <w:p w:rsidR="00E56860" w:rsidRPr="00D7271B" w:rsidRDefault="006C09C9" w:rsidP="006C09C9">
      <w:pPr>
        <w:spacing w:after="0" w:line="360" w:lineRule="auto"/>
        <w:jc w:val="both"/>
        <w:rPr>
          <w:rFonts w:ascii="Arial" w:hAnsi="Arial" w:cs="Arial"/>
          <w:i/>
        </w:rPr>
      </w:pPr>
      <w:r w:rsidRPr="00D7271B">
        <w:rPr>
          <w:rFonts w:ascii="Arial" w:hAnsi="Arial" w:cs="Arial"/>
          <w:i/>
        </w:rPr>
        <w:t>Nie prognozuje się negatywnego wpływu P</w:t>
      </w:r>
      <w:r w:rsidR="00AB1C07">
        <w:rPr>
          <w:rFonts w:ascii="Arial" w:hAnsi="Arial" w:cs="Arial"/>
          <w:i/>
        </w:rPr>
        <w:t>rojektu założeń</w:t>
      </w:r>
      <w:r w:rsidRPr="00D7271B">
        <w:rPr>
          <w:rFonts w:ascii="Arial" w:hAnsi="Arial" w:cs="Arial"/>
          <w:i/>
        </w:rPr>
        <w:t xml:space="preserve"> na klimat akustyczny</w:t>
      </w:r>
      <w:r w:rsidR="00E56860" w:rsidRPr="00D7271B">
        <w:rPr>
          <w:rFonts w:ascii="Arial" w:hAnsi="Arial" w:cs="Arial"/>
          <w:i/>
        </w:rPr>
        <w:t>.</w:t>
      </w:r>
    </w:p>
    <w:p w:rsidR="006C09C9" w:rsidRPr="00D7271B" w:rsidRDefault="006C09C9" w:rsidP="006C09C9">
      <w:pPr>
        <w:spacing w:after="0" w:line="360" w:lineRule="auto"/>
        <w:jc w:val="both"/>
        <w:rPr>
          <w:rFonts w:ascii="Arial" w:hAnsi="Arial" w:cs="Arial"/>
        </w:rPr>
      </w:pPr>
      <w:r w:rsidRPr="00D7271B">
        <w:rPr>
          <w:rFonts w:ascii="Arial" w:hAnsi="Arial" w:cs="Arial"/>
        </w:rPr>
        <w:t xml:space="preserve"> </w:t>
      </w:r>
    </w:p>
    <w:p w:rsidR="006C09C9" w:rsidRDefault="006C09C9" w:rsidP="006C09C9">
      <w:pPr>
        <w:spacing w:after="0" w:line="360" w:lineRule="auto"/>
        <w:jc w:val="both"/>
        <w:rPr>
          <w:rFonts w:ascii="Arial" w:hAnsi="Arial" w:cs="Arial"/>
          <w:i/>
        </w:rPr>
      </w:pPr>
      <w:r w:rsidRPr="00D7271B">
        <w:rPr>
          <w:rFonts w:ascii="Arial" w:hAnsi="Arial" w:cs="Arial"/>
          <w:i/>
        </w:rPr>
        <w:t>Realizacja P</w:t>
      </w:r>
      <w:r w:rsidR="00AB1C07">
        <w:rPr>
          <w:rFonts w:ascii="Arial" w:hAnsi="Arial" w:cs="Arial"/>
          <w:i/>
        </w:rPr>
        <w:t>rojektu założeń</w:t>
      </w:r>
      <w:r w:rsidRPr="00D7271B">
        <w:rPr>
          <w:rFonts w:ascii="Arial" w:hAnsi="Arial" w:cs="Arial"/>
          <w:i/>
        </w:rPr>
        <w:t xml:space="preserve"> nie przewiduje </w:t>
      </w:r>
      <w:r w:rsidR="00E56860" w:rsidRPr="00D7271B">
        <w:rPr>
          <w:rFonts w:ascii="Arial" w:hAnsi="Arial" w:cs="Arial"/>
          <w:i/>
        </w:rPr>
        <w:t xml:space="preserve">ponadto </w:t>
      </w:r>
      <w:r w:rsidRPr="00D7271B">
        <w:rPr>
          <w:rFonts w:ascii="Arial" w:hAnsi="Arial" w:cs="Arial"/>
          <w:i/>
        </w:rPr>
        <w:t>oddziaływań w postaci emisji pól elektromagnetycznych.</w:t>
      </w:r>
    </w:p>
    <w:p w:rsidR="00AB1C07" w:rsidRPr="00D7271B" w:rsidRDefault="00AB1C07" w:rsidP="006C09C9">
      <w:pPr>
        <w:spacing w:after="0" w:line="360" w:lineRule="auto"/>
        <w:jc w:val="both"/>
        <w:rPr>
          <w:rFonts w:ascii="Arial" w:hAnsi="Arial" w:cs="Arial"/>
          <w:i/>
        </w:rPr>
      </w:pPr>
    </w:p>
    <w:p w:rsidR="00AF2F59" w:rsidRPr="0086542C" w:rsidRDefault="00AF2F59" w:rsidP="00B54FD7">
      <w:pPr>
        <w:pStyle w:val="Nagwek2"/>
        <w:spacing w:before="0" w:line="360" w:lineRule="auto"/>
        <w:jc w:val="both"/>
        <w:rPr>
          <w:rFonts w:ascii="Arial" w:hAnsi="Arial" w:cs="Arial"/>
          <w:smallCaps/>
          <w:color w:val="auto"/>
        </w:rPr>
      </w:pPr>
      <w:bookmarkStart w:id="97" w:name="_Toc434230800"/>
      <w:r w:rsidRPr="0086542C">
        <w:rPr>
          <w:rFonts w:ascii="Arial" w:hAnsi="Arial" w:cs="Arial"/>
          <w:smallCaps/>
          <w:color w:val="auto"/>
        </w:rPr>
        <w:t>5.6. Wpływ na dziedzictwo kulturowe, zabytki i dobra materialne</w:t>
      </w:r>
      <w:bookmarkEnd w:id="97"/>
    </w:p>
    <w:p w:rsidR="00AF2F59" w:rsidRPr="0086542C" w:rsidRDefault="00AF2F59" w:rsidP="00542C8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u w:val="single"/>
        </w:rPr>
      </w:pPr>
      <w:r w:rsidRPr="0086542C">
        <w:rPr>
          <w:rFonts w:ascii="Arial" w:hAnsi="Arial" w:cs="Arial"/>
          <w:u w:val="single"/>
        </w:rPr>
        <w:t xml:space="preserve">Oddziaływania pozytywne </w:t>
      </w:r>
    </w:p>
    <w:p w:rsidR="006C09C9" w:rsidRPr="0086542C" w:rsidRDefault="006C09C9" w:rsidP="006C09C9">
      <w:pPr>
        <w:spacing w:after="0" w:line="360" w:lineRule="auto"/>
        <w:jc w:val="both"/>
        <w:rPr>
          <w:rFonts w:ascii="Arial" w:hAnsi="Arial" w:cs="Arial"/>
        </w:rPr>
      </w:pPr>
      <w:r w:rsidRPr="0086542C">
        <w:rPr>
          <w:rFonts w:ascii="Arial" w:hAnsi="Arial" w:cs="Arial"/>
        </w:rPr>
        <w:t xml:space="preserve">Działania zawarte w </w:t>
      </w:r>
      <w:r w:rsidR="00AB1C07" w:rsidRPr="00AB1C07">
        <w:rPr>
          <w:rFonts w:ascii="Arial" w:hAnsi="Arial" w:cs="Arial"/>
        </w:rPr>
        <w:t>Proje</w:t>
      </w:r>
      <w:r w:rsidR="00AB1C07">
        <w:rPr>
          <w:rFonts w:ascii="Arial" w:hAnsi="Arial" w:cs="Arial"/>
        </w:rPr>
        <w:t>kcie</w:t>
      </w:r>
      <w:r w:rsidR="00AB1C07" w:rsidRPr="00AB1C07">
        <w:rPr>
          <w:rFonts w:ascii="Arial" w:hAnsi="Arial" w:cs="Arial"/>
        </w:rPr>
        <w:t xml:space="preserve"> założeń do planu zaopatrzenia w ciepło, energię elektryczną </w:t>
      </w:r>
      <w:r w:rsidR="00AB1C07">
        <w:rPr>
          <w:rFonts w:ascii="Arial" w:hAnsi="Arial" w:cs="Arial"/>
        </w:rPr>
        <w:br/>
      </w:r>
      <w:r w:rsidR="00AB1C07" w:rsidRPr="00AB1C07">
        <w:rPr>
          <w:rFonts w:ascii="Arial" w:hAnsi="Arial" w:cs="Arial"/>
        </w:rPr>
        <w:t>i paliwa gazowe dla Gm</w:t>
      </w:r>
      <w:r w:rsidR="00AB1C07">
        <w:rPr>
          <w:rFonts w:ascii="Arial" w:hAnsi="Arial" w:cs="Arial"/>
        </w:rPr>
        <w:t>iny Jeleniewo na lata 2015-2030</w:t>
      </w:r>
      <w:r w:rsidR="00E56860" w:rsidRPr="0086542C">
        <w:rPr>
          <w:rFonts w:ascii="Arial" w:hAnsi="Arial" w:cs="Arial"/>
        </w:rPr>
        <w:t xml:space="preserve"> </w:t>
      </w:r>
      <w:r w:rsidRPr="0086542C">
        <w:rPr>
          <w:rFonts w:ascii="Arial" w:hAnsi="Arial" w:cs="Arial"/>
        </w:rPr>
        <w:t xml:space="preserve">nie będą bezpośrednio w sposób pozytywny oddziaływać na dziedzictwo kulturowe i zabytki, o ile nie będą realizowane </w:t>
      </w:r>
      <w:r w:rsidR="00AB1C07">
        <w:rPr>
          <w:rFonts w:ascii="Arial" w:hAnsi="Arial" w:cs="Arial"/>
        </w:rPr>
        <w:br/>
      </w:r>
      <w:r w:rsidRPr="0086542C">
        <w:rPr>
          <w:rFonts w:ascii="Arial" w:hAnsi="Arial" w:cs="Arial"/>
        </w:rPr>
        <w:t xml:space="preserve">w obrębie budynków zabytkowych. Ewentualne pozytywne oddziaływanie będzie pośrednie </w:t>
      </w:r>
      <w:r w:rsidR="00AB1C07">
        <w:rPr>
          <w:rFonts w:ascii="Arial" w:hAnsi="Arial" w:cs="Arial"/>
        </w:rPr>
        <w:br/>
      </w:r>
      <w:r w:rsidRPr="0086542C">
        <w:rPr>
          <w:rFonts w:ascii="Arial" w:hAnsi="Arial" w:cs="Arial"/>
        </w:rPr>
        <w:t>i wtórne związane z podniesieniem wartości dóbr materialnych</w:t>
      </w:r>
      <w:r w:rsidR="00E56860" w:rsidRPr="0086542C">
        <w:rPr>
          <w:rFonts w:ascii="Arial" w:hAnsi="Arial" w:cs="Arial"/>
        </w:rPr>
        <w:t>,</w:t>
      </w:r>
      <w:r w:rsidRPr="0086542C">
        <w:rPr>
          <w:rFonts w:ascii="Arial" w:hAnsi="Arial" w:cs="Arial"/>
        </w:rPr>
        <w:t xml:space="preserve"> w tym w szczególności wartości rynkowej budynków mieszkalnych, w obrębie których zostanie przeprowadzona termomodernizacja i/lub wymiana systemów grzewczych. Zmniejszenie emisyjności </w:t>
      </w:r>
      <w:r w:rsidR="00AB1C07">
        <w:rPr>
          <w:rFonts w:ascii="Arial" w:hAnsi="Arial" w:cs="Arial"/>
        </w:rPr>
        <w:br/>
      </w:r>
      <w:r w:rsidRPr="0086542C">
        <w:rPr>
          <w:rFonts w:ascii="Arial" w:hAnsi="Arial" w:cs="Arial"/>
        </w:rPr>
        <w:lastRenderedPageBreak/>
        <w:t>i energochłonności zabudowy pozytywnie wpływa na wizerunek gminy promującej ekologiczne rozwiązania i dbającej o środowisko naturalne. Pośredni p</w:t>
      </w:r>
      <w:r w:rsidR="00E56860" w:rsidRPr="0086542C">
        <w:rPr>
          <w:rFonts w:ascii="Arial" w:hAnsi="Arial" w:cs="Arial"/>
        </w:rPr>
        <w:t>ozytywny wpływ na stan zabytków</w:t>
      </w:r>
      <w:r w:rsidRPr="0086542C">
        <w:rPr>
          <w:rFonts w:ascii="Arial" w:hAnsi="Arial" w:cs="Arial"/>
        </w:rPr>
        <w:t xml:space="preserve"> będzie miała poprawa stanu powietrza atmosferycznego. Pozwoli to ograniczyć osiadanie zanieczyszczeń, w szczególności pyłów, na powierzchniach elewacji </w:t>
      </w:r>
      <w:r w:rsidR="00AB1C07">
        <w:rPr>
          <w:rFonts w:ascii="Arial" w:hAnsi="Arial" w:cs="Arial"/>
        </w:rPr>
        <w:br/>
      </w:r>
      <w:r w:rsidRPr="0086542C">
        <w:rPr>
          <w:rFonts w:ascii="Arial" w:hAnsi="Arial" w:cs="Arial"/>
        </w:rPr>
        <w:t xml:space="preserve">i elementach obiektów i budowli zabytkowych. </w:t>
      </w:r>
    </w:p>
    <w:p w:rsidR="00E56860" w:rsidRPr="0086542C" w:rsidRDefault="00E56860" w:rsidP="006C09C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i/>
        </w:rPr>
      </w:pPr>
      <w:r w:rsidRPr="0086542C">
        <w:rPr>
          <w:rFonts w:ascii="Arial" w:hAnsi="Arial" w:cs="Arial"/>
          <w:i/>
        </w:rPr>
        <w:t>Nie prognozuje się znaczącego negatywnego oddziaływania realizacji P</w:t>
      </w:r>
      <w:r w:rsidR="00AB1C07">
        <w:rPr>
          <w:rFonts w:ascii="Arial" w:hAnsi="Arial" w:cs="Arial"/>
          <w:i/>
        </w:rPr>
        <w:t>rojektu założeń</w:t>
      </w:r>
      <w:r w:rsidRPr="0086542C">
        <w:rPr>
          <w:rFonts w:ascii="Arial" w:hAnsi="Arial" w:cs="Arial"/>
          <w:i/>
        </w:rPr>
        <w:t xml:space="preserve"> na zabytki, dobra materialne i dziedzictwo kulturowe.</w:t>
      </w:r>
    </w:p>
    <w:p w:rsidR="006C09C9" w:rsidRPr="00392D29" w:rsidRDefault="006C09C9" w:rsidP="00542C89">
      <w:pPr>
        <w:spacing w:after="0" w:line="360" w:lineRule="auto"/>
        <w:jc w:val="both"/>
        <w:rPr>
          <w:rFonts w:ascii="Arial" w:hAnsi="Arial" w:cs="Arial"/>
          <w:color w:val="FF0000"/>
        </w:rPr>
      </w:pPr>
    </w:p>
    <w:p w:rsidR="00AF2F59" w:rsidRPr="0086542C" w:rsidRDefault="00AF2F59" w:rsidP="00B54FD7">
      <w:pPr>
        <w:pStyle w:val="Nagwek2"/>
        <w:spacing w:before="0" w:line="360" w:lineRule="auto"/>
        <w:jc w:val="both"/>
        <w:rPr>
          <w:rFonts w:ascii="Arial" w:hAnsi="Arial" w:cs="Arial"/>
          <w:smallCaps/>
          <w:color w:val="auto"/>
        </w:rPr>
      </w:pPr>
      <w:bookmarkStart w:id="98" w:name="_Toc434230801"/>
      <w:r w:rsidRPr="0086542C">
        <w:rPr>
          <w:rFonts w:ascii="Arial" w:hAnsi="Arial" w:cs="Arial"/>
          <w:smallCaps/>
          <w:color w:val="auto"/>
        </w:rPr>
        <w:t>5.7. Wpływ na klimat lokalny</w:t>
      </w:r>
      <w:bookmarkEnd w:id="98"/>
    </w:p>
    <w:p w:rsidR="00AF2F59" w:rsidRPr="00392D29" w:rsidRDefault="00AF2F59" w:rsidP="00542C89">
      <w:pPr>
        <w:spacing w:after="0" w:line="360" w:lineRule="auto"/>
        <w:jc w:val="both"/>
        <w:rPr>
          <w:rFonts w:ascii="Arial" w:hAnsi="Arial" w:cs="Arial"/>
          <w:color w:val="FF0000"/>
        </w:rPr>
      </w:pPr>
    </w:p>
    <w:p w:rsidR="006C09C9" w:rsidRPr="0086542C" w:rsidRDefault="006C09C9" w:rsidP="006C09C9">
      <w:pPr>
        <w:spacing w:after="0" w:line="360" w:lineRule="auto"/>
        <w:jc w:val="both"/>
        <w:rPr>
          <w:rFonts w:ascii="Arial" w:hAnsi="Arial" w:cs="Arial"/>
        </w:rPr>
      </w:pPr>
      <w:r w:rsidRPr="0086542C">
        <w:rPr>
          <w:rFonts w:ascii="Arial" w:hAnsi="Arial" w:cs="Arial"/>
        </w:rPr>
        <w:t xml:space="preserve">Ograniczenie emisji dwutlenku węgla oraz innych substancji zanieczyszczających powietrze atmosferyczne przyczyni się także do redukcji efektu podobnego do tzw. „wyspy ciepła”. Jest ona skutkiem istotnych zmian środowiska. Warunkuje ona właściwości radiacyjne, termiczne, aerodynamiczne i wilgotnościowe. Zjawisko to jest zdeterminowane przez duży przepływ energii pochodzącej ze sztucznych źródeł i nadwyżkę, która powstaje w bilansie energetycznym (wypromieniowanie ciepła z nieocieplonych budynków). Ograniczenie emisji do atmosfery dwutlenku węgla, który jest jednym z gazów powstających w efekcie spalania paliw stałych, będzie miało pozytywny wpływ na warunki klimatyczne na terenie gminy. Dzięki ograniczeniu zjawiska tzw. niskiej emisji, możliwe będzie utrzymanie właściwej struktury termicznej. Należy pamiętać, że osiągnięcie odpowiednich warunków klimatycznych na terenie gminy, pozwoli utrzymać równowagę pomiędzy innymi komponentami środowiska. Zachowanie naturalnych warunków termicznych, a co za tym idzie także wilgotnościowych na terenie gminy wpłynie pozytywnie na inne komponenty środowiska – środowisko wodne (zapobiegnie wysuszaniu i zwiększenie naturalnej retencji terenów zielonych), gleby nie będą nadmiernie wysuszane i wywiewane, jak również pozytywny wpływ odczuwalny będzie dla ludzkiego zdrowia. Niewątpliwie poprawa warunków klimatycznych </w:t>
      </w:r>
      <w:r w:rsidR="00E56860" w:rsidRPr="0086542C">
        <w:rPr>
          <w:rFonts w:ascii="Arial" w:hAnsi="Arial" w:cs="Arial"/>
        </w:rPr>
        <w:t>gminy</w:t>
      </w:r>
      <w:r w:rsidRPr="0086542C">
        <w:rPr>
          <w:rFonts w:ascii="Arial" w:hAnsi="Arial" w:cs="Arial"/>
        </w:rPr>
        <w:t xml:space="preserve"> wpłynie pozytywnie na florę oraz faunę obszaru objętego opracowaniem. </w:t>
      </w:r>
    </w:p>
    <w:p w:rsidR="006C09C9" w:rsidRPr="0086542C" w:rsidRDefault="006C09C9" w:rsidP="006C09C9">
      <w:pPr>
        <w:spacing w:after="0" w:line="360" w:lineRule="auto"/>
        <w:jc w:val="both"/>
        <w:rPr>
          <w:rFonts w:ascii="Arial" w:hAnsi="Arial" w:cs="Arial"/>
        </w:rPr>
      </w:pPr>
      <w:r w:rsidRPr="0086542C">
        <w:rPr>
          <w:rFonts w:ascii="Arial" w:hAnsi="Arial" w:cs="Arial"/>
        </w:rPr>
        <w:t>Wdrożenie założeń P</w:t>
      </w:r>
      <w:r w:rsidR="00AB1C07">
        <w:rPr>
          <w:rFonts w:ascii="Arial" w:hAnsi="Arial" w:cs="Arial"/>
        </w:rPr>
        <w:t>rojektu</w:t>
      </w:r>
      <w:r w:rsidRPr="0086542C">
        <w:rPr>
          <w:rFonts w:ascii="Arial" w:hAnsi="Arial" w:cs="Arial"/>
        </w:rPr>
        <w:t xml:space="preserve">, pozwoli w skali lokalnej i regionalnej na realizację kierunków Strategicznego planu adaptacji dla sektorów i obszarów wrażliwych na zmiany klimatu do roku 2020 z perspektywą do roku 2030. Wskazuje on, iż źródła antropogenicznej emisji gazów cieplarnianych w regionie to procesy spalania, głównie węgla kamiennego </w:t>
      </w:r>
      <w:r w:rsidR="00E56860" w:rsidRPr="0086542C">
        <w:rPr>
          <w:rFonts w:ascii="Arial" w:hAnsi="Arial" w:cs="Arial"/>
        </w:rPr>
        <w:br/>
      </w:r>
      <w:r w:rsidRPr="0086542C">
        <w:rPr>
          <w:rFonts w:ascii="Arial" w:hAnsi="Arial" w:cs="Arial"/>
        </w:rPr>
        <w:t xml:space="preserve">i brunatnego. Przewiduje on jako priorytet poza ograniczaniem emisji, także adaptację do zmian klimatu. Z punktu widzenia kompleksu spraw klimatycznych do najważniejszych kierunków działań, które mogą zostać zrealizowane w ramach Planu to: </w:t>
      </w:r>
    </w:p>
    <w:p w:rsidR="006C09C9" w:rsidRPr="0086542C" w:rsidRDefault="006C09C9" w:rsidP="00071B9F">
      <w:pPr>
        <w:numPr>
          <w:ilvl w:val="0"/>
          <w:numId w:val="32"/>
        </w:numPr>
        <w:spacing w:after="0" w:line="360" w:lineRule="auto"/>
        <w:jc w:val="both"/>
        <w:rPr>
          <w:rFonts w:ascii="Arial" w:hAnsi="Arial" w:cs="Arial"/>
        </w:rPr>
      </w:pPr>
      <w:r w:rsidRPr="0086542C">
        <w:rPr>
          <w:rFonts w:ascii="Arial" w:hAnsi="Arial" w:cs="Arial"/>
        </w:rPr>
        <w:t xml:space="preserve">wspieranie rozwoju wykorzystania odnawialnych źródeł energii tak, aby nie tylko wypełnić zobowiązania w stosunku do dyrektywy 2009/28/WE w sprawie promocji stosowania </w:t>
      </w:r>
      <w:r w:rsidRPr="0086542C">
        <w:rPr>
          <w:rFonts w:ascii="Arial" w:hAnsi="Arial" w:cs="Arial"/>
        </w:rPr>
        <w:lastRenderedPageBreak/>
        <w:t xml:space="preserve">energii ze źródeł odnawialnych, ale i określone udziały w produkcji przekroczyć, bo jest to korzystne z wielu powodów (jak np. pozytywnego wpływu na zdrowie społeczeństwa poprzez eliminację wysokoemisyjnego spalania węgla oraz innych), </w:t>
      </w:r>
    </w:p>
    <w:p w:rsidR="006C09C9" w:rsidRPr="0086542C" w:rsidRDefault="006C09C9" w:rsidP="00071B9F">
      <w:pPr>
        <w:numPr>
          <w:ilvl w:val="0"/>
          <w:numId w:val="32"/>
        </w:numPr>
        <w:spacing w:after="0" w:line="360" w:lineRule="auto"/>
        <w:jc w:val="both"/>
        <w:rPr>
          <w:rFonts w:ascii="Arial" w:hAnsi="Arial" w:cs="Arial"/>
        </w:rPr>
      </w:pPr>
      <w:r w:rsidRPr="0086542C">
        <w:rPr>
          <w:rFonts w:ascii="Arial" w:hAnsi="Arial" w:cs="Arial"/>
        </w:rPr>
        <w:t xml:space="preserve">wspieranie wszystkich działań na rzecz zwiększenia efektywności energetycznej zarówno po stronie wykorzystania energii, jak i jej produkcji, </w:t>
      </w:r>
    </w:p>
    <w:p w:rsidR="006C09C9" w:rsidRPr="0086542C" w:rsidRDefault="006C09C9" w:rsidP="00071B9F">
      <w:pPr>
        <w:numPr>
          <w:ilvl w:val="0"/>
          <w:numId w:val="32"/>
        </w:numPr>
        <w:spacing w:after="0" w:line="360" w:lineRule="auto"/>
        <w:jc w:val="both"/>
        <w:rPr>
          <w:rFonts w:ascii="Arial" w:hAnsi="Arial" w:cs="Arial"/>
        </w:rPr>
      </w:pPr>
      <w:r w:rsidRPr="0086542C">
        <w:rPr>
          <w:rFonts w:ascii="Arial" w:hAnsi="Arial" w:cs="Arial"/>
        </w:rPr>
        <w:t xml:space="preserve">wspieranie działań na rzecz redukcji emisji gazów cieplarnianych w celu zahamowania zmian klimatu w skali globalnej. </w:t>
      </w:r>
    </w:p>
    <w:p w:rsidR="006C09C9" w:rsidRPr="0086542C" w:rsidRDefault="006C09C9" w:rsidP="006C09C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rPr>
      </w:pPr>
      <w:r w:rsidRPr="0086542C">
        <w:rPr>
          <w:rFonts w:ascii="Arial" w:hAnsi="Arial" w:cs="Arial"/>
        </w:rPr>
        <w:t xml:space="preserve">Należy pamiętać, iż cele zakładane w dokumencie strategicznym, będą możliwe do realizacji tylko poprzez podejmowanie działań na poziomie lokalnym, jak zakłada projektowany dokument. </w:t>
      </w:r>
    </w:p>
    <w:p w:rsidR="00E56860" w:rsidRPr="0086542C" w:rsidRDefault="00E56860" w:rsidP="006C09C9">
      <w:pPr>
        <w:spacing w:after="0" w:line="360" w:lineRule="auto"/>
        <w:jc w:val="both"/>
        <w:rPr>
          <w:rFonts w:ascii="Arial" w:hAnsi="Arial" w:cs="Arial"/>
        </w:rPr>
      </w:pPr>
    </w:p>
    <w:p w:rsidR="006C09C9" w:rsidRPr="0086542C" w:rsidRDefault="006C09C9" w:rsidP="006C09C9">
      <w:pPr>
        <w:spacing w:after="0" w:line="360" w:lineRule="auto"/>
        <w:jc w:val="both"/>
        <w:rPr>
          <w:rFonts w:ascii="Arial" w:hAnsi="Arial" w:cs="Arial"/>
          <w:i/>
        </w:rPr>
      </w:pPr>
      <w:r w:rsidRPr="0086542C">
        <w:rPr>
          <w:rFonts w:ascii="Arial" w:hAnsi="Arial" w:cs="Arial"/>
          <w:i/>
        </w:rPr>
        <w:t>Nie prognozuje się znaczącego negatywnego oddziaływania realizacji P</w:t>
      </w:r>
      <w:r w:rsidR="00AB1C07">
        <w:rPr>
          <w:rFonts w:ascii="Arial" w:hAnsi="Arial" w:cs="Arial"/>
          <w:i/>
        </w:rPr>
        <w:t>rojektu założeń</w:t>
      </w:r>
      <w:r w:rsidRPr="0086542C">
        <w:rPr>
          <w:rFonts w:ascii="Arial" w:hAnsi="Arial" w:cs="Arial"/>
          <w:i/>
        </w:rPr>
        <w:t xml:space="preserve"> na klimat.</w:t>
      </w:r>
    </w:p>
    <w:p w:rsidR="006C09C9" w:rsidRPr="00392D29" w:rsidRDefault="006C09C9" w:rsidP="00542C89">
      <w:pPr>
        <w:spacing w:after="0" w:line="360" w:lineRule="auto"/>
        <w:jc w:val="both"/>
        <w:rPr>
          <w:rFonts w:ascii="Arial" w:hAnsi="Arial" w:cs="Arial"/>
          <w:color w:val="FF0000"/>
        </w:rPr>
      </w:pPr>
    </w:p>
    <w:p w:rsidR="00AF2F59" w:rsidRPr="0086542C" w:rsidRDefault="00AF2F59" w:rsidP="00B54FD7">
      <w:pPr>
        <w:pStyle w:val="Nagwek2"/>
        <w:spacing w:before="0" w:line="360" w:lineRule="auto"/>
        <w:jc w:val="both"/>
        <w:rPr>
          <w:rFonts w:ascii="Arial" w:hAnsi="Arial" w:cs="Arial"/>
          <w:smallCaps/>
          <w:color w:val="auto"/>
        </w:rPr>
      </w:pPr>
      <w:bookmarkStart w:id="99" w:name="_Toc434230802"/>
      <w:r w:rsidRPr="0086542C">
        <w:rPr>
          <w:rFonts w:ascii="Arial" w:hAnsi="Arial" w:cs="Arial"/>
          <w:smallCaps/>
          <w:color w:val="auto"/>
        </w:rPr>
        <w:t>5.8. Wpływ na krajobraz</w:t>
      </w:r>
      <w:bookmarkEnd w:id="99"/>
    </w:p>
    <w:p w:rsidR="006C09C9" w:rsidRPr="00392D29" w:rsidRDefault="006C09C9" w:rsidP="006C09C9">
      <w:pPr>
        <w:rPr>
          <w:color w:val="FF0000"/>
        </w:rPr>
      </w:pPr>
    </w:p>
    <w:p w:rsidR="006C09C9" w:rsidRPr="0086542C" w:rsidRDefault="006C09C9" w:rsidP="006C09C9">
      <w:pPr>
        <w:autoSpaceDE w:val="0"/>
        <w:autoSpaceDN w:val="0"/>
        <w:adjustRightInd w:val="0"/>
        <w:spacing w:after="0" w:line="360" w:lineRule="auto"/>
        <w:jc w:val="both"/>
        <w:rPr>
          <w:rFonts w:ascii="Arial" w:eastAsia="Times New Roman" w:hAnsi="Arial" w:cs="Arial"/>
        </w:rPr>
      </w:pPr>
      <w:r w:rsidRPr="0086542C">
        <w:rPr>
          <w:rFonts w:ascii="Arial" w:eastAsia="Times New Roman" w:hAnsi="Arial" w:cs="Arial"/>
        </w:rPr>
        <w:t>Realizacja inwestycji przewidzianych w ramach P</w:t>
      </w:r>
      <w:r w:rsidR="00AB1C07">
        <w:rPr>
          <w:rFonts w:ascii="Arial" w:eastAsia="Times New Roman" w:hAnsi="Arial" w:cs="Arial"/>
        </w:rPr>
        <w:t>rojektu założeń</w:t>
      </w:r>
      <w:r w:rsidRPr="0086542C">
        <w:rPr>
          <w:rFonts w:ascii="Arial" w:eastAsia="Times New Roman" w:hAnsi="Arial" w:cs="Arial"/>
        </w:rPr>
        <w:t xml:space="preserve"> może nieznacznie oddziaływać na krajobraz, który jest zmienny, ma swoją historię, a także podlega sezonowym zmianom. Zmiany krajobrazu są powodowane przez działalność człowieka przez co zatraca zdolność do samoregulacji. </w:t>
      </w:r>
    </w:p>
    <w:p w:rsidR="006C09C9" w:rsidRPr="00392D29" w:rsidRDefault="006C09C9" w:rsidP="006C09C9">
      <w:pPr>
        <w:autoSpaceDE w:val="0"/>
        <w:autoSpaceDN w:val="0"/>
        <w:adjustRightInd w:val="0"/>
        <w:spacing w:after="0" w:line="360" w:lineRule="auto"/>
        <w:jc w:val="both"/>
        <w:rPr>
          <w:rFonts w:ascii="Arial" w:eastAsia="Times New Roman" w:hAnsi="Arial" w:cs="Arial"/>
          <w:b/>
          <w:bCs/>
          <w:i/>
          <w:iCs/>
          <w:color w:val="FF0000"/>
        </w:rPr>
      </w:pPr>
    </w:p>
    <w:p w:rsidR="006C09C9" w:rsidRPr="0086542C" w:rsidRDefault="006C09C9" w:rsidP="006C09C9">
      <w:pPr>
        <w:autoSpaceDE w:val="0"/>
        <w:autoSpaceDN w:val="0"/>
        <w:adjustRightInd w:val="0"/>
        <w:spacing w:after="0" w:line="360" w:lineRule="auto"/>
        <w:jc w:val="both"/>
        <w:rPr>
          <w:rFonts w:ascii="Arial" w:eastAsia="Times New Roman" w:hAnsi="Arial" w:cs="Arial"/>
          <w:u w:val="single"/>
        </w:rPr>
      </w:pPr>
      <w:r w:rsidRPr="0086542C">
        <w:rPr>
          <w:rFonts w:ascii="Arial" w:eastAsia="Times New Roman" w:hAnsi="Arial" w:cs="Arial"/>
          <w:bCs/>
          <w:iCs/>
          <w:u w:val="single"/>
        </w:rPr>
        <w:t xml:space="preserve">Oddziaływania pozytywne </w:t>
      </w:r>
    </w:p>
    <w:p w:rsidR="006C09C9" w:rsidRPr="0086542C" w:rsidRDefault="006C09C9" w:rsidP="006C09C9">
      <w:pPr>
        <w:autoSpaceDE w:val="0"/>
        <w:autoSpaceDN w:val="0"/>
        <w:adjustRightInd w:val="0"/>
        <w:spacing w:after="0" w:line="360" w:lineRule="auto"/>
        <w:jc w:val="both"/>
        <w:rPr>
          <w:rFonts w:ascii="Arial" w:eastAsia="Times New Roman" w:hAnsi="Arial" w:cs="Arial"/>
        </w:rPr>
      </w:pPr>
      <w:r w:rsidRPr="0086542C">
        <w:rPr>
          <w:rFonts w:ascii="Arial" w:eastAsia="Times New Roman" w:hAnsi="Arial" w:cs="Arial"/>
        </w:rPr>
        <w:t>Na ochronę krajobrazu i zachowanie jego regionalnego charakteru pośrednio będzie wpływać głównie działanie polegające na termomodernizacji</w:t>
      </w:r>
      <w:r w:rsidR="00E56860" w:rsidRPr="0086542C">
        <w:rPr>
          <w:rFonts w:ascii="Arial" w:eastAsia="Times New Roman" w:hAnsi="Arial" w:cs="Arial"/>
        </w:rPr>
        <w:t>,</w:t>
      </w:r>
      <w:r w:rsidRPr="0086542C">
        <w:rPr>
          <w:rFonts w:ascii="Arial" w:eastAsia="Times New Roman" w:hAnsi="Arial" w:cs="Arial"/>
        </w:rPr>
        <w:t xml:space="preserve"> o ile realizowane będzie ze starannością i zachowaniem walorów krajobrazowych </w:t>
      </w:r>
      <w:r w:rsidR="00E56860" w:rsidRPr="0086542C">
        <w:rPr>
          <w:rFonts w:ascii="Arial" w:eastAsia="Times New Roman" w:hAnsi="Arial" w:cs="Arial"/>
        </w:rPr>
        <w:t>gminy</w:t>
      </w:r>
      <w:r w:rsidRPr="0086542C">
        <w:rPr>
          <w:rFonts w:ascii="Arial" w:eastAsia="Times New Roman" w:hAnsi="Arial" w:cs="Arial"/>
        </w:rPr>
        <w:t xml:space="preserve">. Stwarza to możliwość harmonijnego zagospodarowania całego obszaru, co korzystnie wpływa na walory krajobrazowe. </w:t>
      </w:r>
      <w:r w:rsidR="0086542C" w:rsidRPr="0086542C">
        <w:rPr>
          <w:rFonts w:ascii="Arial" w:eastAsia="Times New Roman" w:hAnsi="Arial" w:cs="Arial"/>
        </w:rPr>
        <w:t>Ponadto podnoszenie świadomości społecznej w zakresie ochrony środowiska, jak również obniżenie tzw. „niskiej emisji” pośrednio przyczyni się do poprawy walorów krajobrazowych.</w:t>
      </w:r>
    </w:p>
    <w:p w:rsidR="00E56860" w:rsidRPr="0086542C" w:rsidRDefault="00E56860" w:rsidP="006C09C9">
      <w:pPr>
        <w:autoSpaceDE w:val="0"/>
        <w:autoSpaceDN w:val="0"/>
        <w:adjustRightInd w:val="0"/>
        <w:spacing w:after="0" w:line="360" w:lineRule="auto"/>
        <w:jc w:val="both"/>
        <w:rPr>
          <w:rFonts w:ascii="Arial" w:eastAsia="Times New Roman" w:hAnsi="Arial" w:cs="Arial"/>
          <w:i/>
          <w:iCs/>
        </w:rPr>
      </w:pPr>
    </w:p>
    <w:p w:rsidR="00E56860" w:rsidRPr="0086542C" w:rsidRDefault="006C09C9" w:rsidP="006C09C9">
      <w:pPr>
        <w:autoSpaceDE w:val="0"/>
        <w:autoSpaceDN w:val="0"/>
        <w:adjustRightInd w:val="0"/>
        <w:spacing w:after="0" w:line="360" w:lineRule="auto"/>
        <w:jc w:val="both"/>
        <w:rPr>
          <w:rFonts w:ascii="Arial" w:eastAsia="Times New Roman" w:hAnsi="Arial" w:cs="Arial"/>
          <w:i/>
          <w:iCs/>
        </w:rPr>
      </w:pPr>
      <w:r w:rsidRPr="0086542C">
        <w:rPr>
          <w:rFonts w:ascii="Arial" w:eastAsia="Times New Roman" w:hAnsi="Arial" w:cs="Arial"/>
          <w:i/>
          <w:iCs/>
        </w:rPr>
        <w:t>Nie prognozuje się znaczącego negatywnego oddziaływania realizacji P</w:t>
      </w:r>
      <w:r w:rsidR="00AB1C07">
        <w:rPr>
          <w:rFonts w:ascii="Arial" w:eastAsia="Times New Roman" w:hAnsi="Arial" w:cs="Arial"/>
          <w:i/>
          <w:iCs/>
        </w:rPr>
        <w:t>rojektu założeń</w:t>
      </w:r>
      <w:r w:rsidRPr="0086542C">
        <w:rPr>
          <w:rFonts w:ascii="Arial" w:eastAsia="Times New Roman" w:hAnsi="Arial" w:cs="Arial"/>
          <w:i/>
          <w:iCs/>
        </w:rPr>
        <w:t xml:space="preserve"> na krajobraz. </w:t>
      </w:r>
    </w:p>
    <w:p w:rsidR="00E56860" w:rsidRPr="00392D29" w:rsidRDefault="00E56860" w:rsidP="006C09C9">
      <w:pPr>
        <w:autoSpaceDE w:val="0"/>
        <w:autoSpaceDN w:val="0"/>
        <w:adjustRightInd w:val="0"/>
        <w:spacing w:after="0" w:line="360" w:lineRule="auto"/>
        <w:jc w:val="both"/>
        <w:rPr>
          <w:rFonts w:ascii="Arial" w:eastAsia="Times New Roman" w:hAnsi="Arial" w:cs="Arial"/>
          <w:i/>
          <w:iCs/>
          <w:color w:val="FF0000"/>
        </w:rPr>
      </w:pPr>
    </w:p>
    <w:p w:rsidR="006C09C9" w:rsidRPr="0086542C" w:rsidRDefault="006C09C9" w:rsidP="006C09C9">
      <w:pPr>
        <w:autoSpaceDE w:val="0"/>
        <w:autoSpaceDN w:val="0"/>
        <w:adjustRightInd w:val="0"/>
        <w:spacing w:after="0" w:line="360" w:lineRule="auto"/>
        <w:jc w:val="both"/>
        <w:rPr>
          <w:rFonts w:ascii="Arial" w:eastAsia="Times New Roman" w:hAnsi="Arial" w:cs="Arial"/>
        </w:rPr>
      </w:pPr>
      <w:r w:rsidRPr="0086542C">
        <w:rPr>
          <w:rFonts w:ascii="Arial" w:eastAsia="Times New Roman" w:hAnsi="Arial" w:cs="Arial"/>
        </w:rPr>
        <w:t xml:space="preserve">Projekt </w:t>
      </w:r>
      <w:r w:rsidR="00AB1C07">
        <w:rPr>
          <w:rFonts w:ascii="Arial" w:eastAsia="Times New Roman" w:hAnsi="Arial" w:cs="Arial"/>
        </w:rPr>
        <w:t>założeń</w:t>
      </w:r>
      <w:r w:rsidRPr="0086542C">
        <w:rPr>
          <w:rFonts w:ascii="Arial" w:eastAsia="Times New Roman" w:hAnsi="Arial" w:cs="Arial"/>
        </w:rPr>
        <w:t xml:space="preserve"> nie przewiduje realizacji inwestycji wpływających negatywnie na walory krajobrazowe tj. turbiny wiatrowe, farmy fotowoltaiczne. Prognoza nie analizuje działań pod </w:t>
      </w:r>
      <w:r w:rsidRPr="0086542C">
        <w:rPr>
          <w:rFonts w:ascii="Arial" w:eastAsia="Times New Roman" w:hAnsi="Arial" w:cs="Arial"/>
        </w:rPr>
        <w:lastRenderedPageBreak/>
        <w:t xml:space="preserve">kątem oddziaływania na krajobraz dotyczących modernizacji, wymiany instalacji lub źródła zasilania ogrzewania w istniejących instalacjach. Działania te nie będą w żaden sposób wpływać na krajobraz Gminy </w:t>
      </w:r>
      <w:r w:rsidR="007A0602" w:rsidRPr="0086542C">
        <w:rPr>
          <w:rFonts w:ascii="Arial" w:eastAsia="Times New Roman" w:hAnsi="Arial" w:cs="Arial"/>
        </w:rPr>
        <w:t>Jeleniewo</w:t>
      </w:r>
      <w:r w:rsidRPr="0086542C">
        <w:rPr>
          <w:rFonts w:ascii="Arial" w:eastAsia="Times New Roman" w:hAnsi="Arial" w:cs="Arial"/>
        </w:rPr>
        <w:t>.</w:t>
      </w:r>
    </w:p>
    <w:p w:rsidR="00AF2F59" w:rsidRPr="0086542C" w:rsidRDefault="00AF2F59" w:rsidP="00542C89">
      <w:pPr>
        <w:spacing w:after="0" w:line="360" w:lineRule="auto"/>
        <w:jc w:val="both"/>
        <w:rPr>
          <w:rFonts w:ascii="Arial" w:hAnsi="Arial" w:cs="Arial"/>
        </w:rPr>
      </w:pPr>
    </w:p>
    <w:p w:rsidR="00AF2F59" w:rsidRPr="0086542C" w:rsidRDefault="00AF2F59" w:rsidP="00B54FD7">
      <w:pPr>
        <w:pStyle w:val="Nagwek2"/>
        <w:spacing w:before="0" w:line="360" w:lineRule="auto"/>
        <w:jc w:val="both"/>
        <w:rPr>
          <w:rFonts w:ascii="Arial" w:hAnsi="Arial" w:cs="Arial"/>
          <w:smallCaps/>
          <w:color w:val="auto"/>
        </w:rPr>
      </w:pPr>
      <w:bookmarkStart w:id="100" w:name="_Toc434230803"/>
      <w:r w:rsidRPr="0086542C">
        <w:rPr>
          <w:rFonts w:ascii="Arial" w:hAnsi="Arial" w:cs="Arial"/>
          <w:smallCaps/>
          <w:color w:val="auto"/>
        </w:rPr>
        <w:t>5.9.</w:t>
      </w:r>
      <w:r w:rsidR="007B0B0C" w:rsidRPr="0086542C">
        <w:rPr>
          <w:rFonts w:ascii="Arial" w:hAnsi="Arial" w:cs="Arial"/>
          <w:smallCaps/>
          <w:color w:val="auto"/>
        </w:rPr>
        <w:t xml:space="preserve"> Wpływ na zdrowie ludzi i jakość życia</w:t>
      </w:r>
      <w:bookmarkEnd w:id="100"/>
    </w:p>
    <w:p w:rsidR="00AF2F59" w:rsidRPr="00392D29" w:rsidRDefault="00AF2F59" w:rsidP="00542C89">
      <w:pPr>
        <w:spacing w:after="0" w:line="360" w:lineRule="auto"/>
        <w:jc w:val="both"/>
        <w:rPr>
          <w:rFonts w:ascii="Arial" w:hAnsi="Arial" w:cs="Arial"/>
          <w:color w:val="FF0000"/>
        </w:rPr>
      </w:pPr>
    </w:p>
    <w:p w:rsidR="008C719D" w:rsidRPr="008C719D" w:rsidRDefault="006C09C9" w:rsidP="008C719D">
      <w:pPr>
        <w:autoSpaceDE w:val="0"/>
        <w:autoSpaceDN w:val="0"/>
        <w:adjustRightInd w:val="0"/>
        <w:spacing w:after="0" w:line="360" w:lineRule="auto"/>
        <w:jc w:val="both"/>
        <w:rPr>
          <w:rFonts w:ascii="Arial" w:eastAsia="Times New Roman" w:hAnsi="Arial" w:cs="Arial"/>
        </w:rPr>
      </w:pPr>
      <w:r w:rsidRPr="008C719D">
        <w:rPr>
          <w:rFonts w:ascii="Arial" w:eastAsia="Times New Roman" w:hAnsi="Arial" w:cs="Arial"/>
        </w:rPr>
        <w:t xml:space="preserve">Człowiek jest integralną częścią środowiska, dlatego też ludzki byt uzależniony jest od wielu innych komponentów. Większą uwagę należy zwracać na jakość powietrza, od której od którego uzależnione jest występowanie chorób układu oddechowego. </w:t>
      </w:r>
      <w:r w:rsidR="00AB1C07" w:rsidRPr="00AB1C07">
        <w:rPr>
          <w:rFonts w:ascii="Arial" w:eastAsia="Times New Roman" w:hAnsi="Arial" w:cs="Arial"/>
        </w:rPr>
        <w:t xml:space="preserve">Projekt założeń do planu zaopatrzenia w ciepło, energię elektryczną i paliwa gazowe dla Gminy Jeleniewo na lata 2015-2030 </w:t>
      </w:r>
      <w:r w:rsidRPr="008C719D">
        <w:rPr>
          <w:rFonts w:ascii="Arial" w:eastAsia="Times New Roman" w:hAnsi="Arial" w:cs="Arial"/>
        </w:rPr>
        <w:t xml:space="preserve">przyczyni się niewątpliwie do poprawy jakości powietrza atmosferycznego, </w:t>
      </w:r>
      <w:r w:rsidRPr="008C719D">
        <w:rPr>
          <w:rFonts w:ascii="Arial" w:eastAsia="Times New Roman" w:hAnsi="Arial" w:cs="Arial"/>
        </w:rPr>
        <w:br/>
        <w:t xml:space="preserve">a co za tym idzie warunków życia mieszkańców. Dodatkowo zadania polegające na optymalizacji energochłonności budynków i termomodernizacja zapewnią poczucie komfortu cieplnego. Również poprawa jakości wód, gleb, krajobrazu i klimatu wpłynie na ludzkie zdrowie. </w:t>
      </w:r>
    </w:p>
    <w:p w:rsidR="006C09C9" w:rsidRPr="008C719D" w:rsidRDefault="008C719D" w:rsidP="008C719D">
      <w:pPr>
        <w:autoSpaceDE w:val="0"/>
        <w:autoSpaceDN w:val="0"/>
        <w:adjustRightInd w:val="0"/>
        <w:spacing w:after="0" w:line="360" w:lineRule="auto"/>
        <w:jc w:val="both"/>
        <w:rPr>
          <w:rFonts w:ascii="Arial" w:eastAsia="Times New Roman" w:hAnsi="Arial" w:cs="Arial"/>
        </w:rPr>
      </w:pPr>
      <w:r w:rsidRPr="008C719D">
        <w:rPr>
          <w:rFonts w:ascii="Arial" w:eastAsia="Times New Roman" w:hAnsi="Arial" w:cs="Arial"/>
        </w:rPr>
        <w:t>Pozytywne oddziaływanie na mieszkańców będzie miała edukacja ekologiczna. Przyczyni się do szerszego postrzegania problemu zanieczyszczania środowiska oraz do wzbogacenia mieszkańców o niezbędną wiedzę. Może to spowodować odważniejsze egzekwowanie możliwości wynikających z P</w:t>
      </w:r>
      <w:r w:rsidR="00AB1C07">
        <w:rPr>
          <w:rFonts w:ascii="Arial" w:eastAsia="Times New Roman" w:hAnsi="Arial" w:cs="Arial"/>
        </w:rPr>
        <w:t>rojektu założeń</w:t>
      </w:r>
      <w:r w:rsidRPr="008C719D">
        <w:rPr>
          <w:rFonts w:ascii="Arial" w:eastAsia="Times New Roman" w:hAnsi="Arial" w:cs="Arial"/>
        </w:rPr>
        <w:t>. Skutki realizacji P</w:t>
      </w:r>
      <w:r w:rsidR="00AB1C07">
        <w:rPr>
          <w:rFonts w:ascii="Arial" w:eastAsia="Times New Roman" w:hAnsi="Arial" w:cs="Arial"/>
        </w:rPr>
        <w:t>rojektu założeń</w:t>
      </w:r>
      <w:r w:rsidRPr="008C719D">
        <w:rPr>
          <w:rFonts w:ascii="Arial" w:eastAsia="Times New Roman" w:hAnsi="Arial" w:cs="Arial"/>
        </w:rPr>
        <w:t xml:space="preserve"> będą miały pozytywny wpływ na lepsze samopoczucie mieszkańców i ich zdrowie.</w:t>
      </w:r>
    </w:p>
    <w:p w:rsidR="00E56860" w:rsidRPr="008C719D" w:rsidRDefault="00E56860" w:rsidP="006C09C9">
      <w:pPr>
        <w:spacing w:after="0" w:line="360" w:lineRule="auto"/>
        <w:jc w:val="both"/>
        <w:rPr>
          <w:rFonts w:ascii="Arial" w:eastAsia="Times New Roman" w:hAnsi="Arial" w:cs="Arial"/>
          <w:i/>
          <w:iCs/>
        </w:rPr>
      </w:pPr>
    </w:p>
    <w:p w:rsidR="006C09C9" w:rsidRPr="008C719D" w:rsidRDefault="006C09C9" w:rsidP="006C09C9">
      <w:pPr>
        <w:spacing w:after="0" w:line="360" w:lineRule="auto"/>
        <w:jc w:val="both"/>
        <w:rPr>
          <w:rFonts w:ascii="Arial" w:eastAsia="Times New Roman" w:hAnsi="Arial" w:cs="Arial"/>
          <w:lang w:eastAsia="en-US"/>
        </w:rPr>
      </w:pPr>
      <w:r w:rsidRPr="008C719D">
        <w:rPr>
          <w:rFonts w:ascii="Arial" w:eastAsia="Times New Roman" w:hAnsi="Arial" w:cs="Arial"/>
          <w:i/>
          <w:iCs/>
        </w:rPr>
        <w:t>Nie prognozuje się znaczącego negatywnego oddziaływania realizacji P</w:t>
      </w:r>
      <w:r w:rsidR="00AB1C07">
        <w:rPr>
          <w:rFonts w:ascii="Arial" w:eastAsia="Times New Roman" w:hAnsi="Arial" w:cs="Arial"/>
          <w:i/>
          <w:iCs/>
        </w:rPr>
        <w:t>rojektu założeń</w:t>
      </w:r>
      <w:r w:rsidRPr="008C719D">
        <w:rPr>
          <w:rFonts w:ascii="Arial" w:eastAsia="Times New Roman" w:hAnsi="Arial" w:cs="Arial"/>
          <w:i/>
          <w:iCs/>
        </w:rPr>
        <w:t xml:space="preserve"> na zdrowie ludzi oraz ich bezpieczeństwo</w:t>
      </w:r>
      <w:r w:rsidR="00E56860" w:rsidRPr="008C719D">
        <w:rPr>
          <w:rFonts w:ascii="Arial" w:eastAsia="Times New Roman" w:hAnsi="Arial" w:cs="Arial"/>
          <w:i/>
          <w:iCs/>
        </w:rPr>
        <w:t xml:space="preserve"> i jakość życia.</w:t>
      </w:r>
    </w:p>
    <w:p w:rsidR="006C09C9" w:rsidRPr="00392D29" w:rsidRDefault="006C09C9" w:rsidP="00542C89">
      <w:pPr>
        <w:spacing w:after="0" w:line="360" w:lineRule="auto"/>
        <w:jc w:val="both"/>
        <w:rPr>
          <w:rFonts w:ascii="Arial" w:hAnsi="Arial" w:cs="Arial"/>
          <w:color w:val="FF0000"/>
        </w:rPr>
      </w:pPr>
    </w:p>
    <w:p w:rsidR="007B0B0C" w:rsidRPr="00AE6BF6" w:rsidRDefault="007B0B0C" w:rsidP="00B54FD7">
      <w:pPr>
        <w:pStyle w:val="Nagwek1"/>
        <w:spacing w:before="0" w:line="360" w:lineRule="auto"/>
        <w:jc w:val="both"/>
        <w:rPr>
          <w:rFonts w:ascii="Arial" w:hAnsi="Arial" w:cs="Arial"/>
          <w:smallCaps/>
          <w:color w:val="auto"/>
        </w:rPr>
      </w:pPr>
      <w:bookmarkStart w:id="101" w:name="_Toc434230804"/>
      <w:r w:rsidRPr="00AE6BF6">
        <w:rPr>
          <w:rFonts w:ascii="Arial" w:hAnsi="Arial" w:cs="Arial"/>
          <w:smallCaps/>
          <w:color w:val="auto"/>
        </w:rPr>
        <w:t>6. Rozwiązania mające na celu zapobieganie, ograniczanie lub kompensację przyrodniczą negatywnych oddziaływań na środowisko, mogących być rezultatem realizacji projektowanego dokumentu</w:t>
      </w:r>
      <w:bookmarkEnd w:id="101"/>
    </w:p>
    <w:p w:rsidR="007B0B0C" w:rsidRPr="00392D29" w:rsidRDefault="007B0B0C" w:rsidP="00542C89">
      <w:pPr>
        <w:spacing w:after="0" w:line="360" w:lineRule="auto"/>
        <w:jc w:val="both"/>
        <w:rPr>
          <w:rFonts w:ascii="Arial" w:hAnsi="Arial" w:cs="Arial"/>
          <w:color w:val="FF0000"/>
        </w:rPr>
      </w:pP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AE6BF6">
        <w:rPr>
          <w:rFonts w:ascii="Arial" w:eastAsia="Times New Roman" w:hAnsi="Arial" w:cs="Arial"/>
        </w:rPr>
        <w:t xml:space="preserve">Kompensację przyrodniczą należy stosować wówczas, gdy w wyniku realizacji jakiejś inwestycji może nastąpić szkoda w środowisku, w sposób szczególny dotyczy to ewentualnych szkód wyrządzonych na obszarach chronionych Natura 2000. W przypadku działań zaproponowanych w </w:t>
      </w:r>
      <w:r w:rsidR="00AB1C07">
        <w:rPr>
          <w:rFonts w:ascii="Arial" w:eastAsia="Times New Roman" w:hAnsi="Arial" w:cs="Arial"/>
        </w:rPr>
        <w:t>Projekcie</w:t>
      </w:r>
      <w:r w:rsidR="00AB1C07" w:rsidRPr="00AB1C07">
        <w:rPr>
          <w:rFonts w:ascii="Arial" w:eastAsia="Times New Roman" w:hAnsi="Arial" w:cs="Arial"/>
        </w:rPr>
        <w:t xml:space="preserve"> założeń do planu zaopatrzenia w ciepło, energię elektryczną i paliwa gazowe dla Gminy Jeleniewo na lata 2015-2030</w:t>
      </w:r>
      <w:r w:rsidRPr="00756062">
        <w:rPr>
          <w:rFonts w:ascii="Arial" w:eastAsia="Times New Roman" w:hAnsi="Arial" w:cs="Arial"/>
        </w:rPr>
        <w:t xml:space="preserve">, nie ma przesłanek do proponowania kompensacji przyrodniczych. </w:t>
      </w:r>
    </w:p>
    <w:p w:rsidR="00EE269C" w:rsidRPr="00756062" w:rsidRDefault="00AB1C07" w:rsidP="00EE269C">
      <w:pPr>
        <w:autoSpaceDE w:val="0"/>
        <w:autoSpaceDN w:val="0"/>
        <w:adjustRightInd w:val="0"/>
        <w:spacing w:after="0" w:line="360" w:lineRule="auto"/>
        <w:jc w:val="both"/>
        <w:rPr>
          <w:rFonts w:ascii="Arial" w:eastAsia="Times New Roman" w:hAnsi="Arial" w:cs="Arial"/>
        </w:rPr>
      </w:pPr>
      <w:r w:rsidRPr="00AB1C07">
        <w:rPr>
          <w:rFonts w:ascii="Arial" w:eastAsia="Times New Roman" w:hAnsi="Arial" w:cs="Arial"/>
        </w:rPr>
        <w:t xml:space="preserve">Projekt założeń do planu zaopatrzenia w ciepło, energię elektryczną i paliwa gazowe dla Gminy Jeleniewo na lata 2015-2030 </w:t>
      </w:r>
      <w:r w:rsidR="00EE269C" w:rsidRPr="00756062">
        <w:rPr>
          <w:rFonts w:ascii="Arial" w:eastAsia="Times New Roman" w:hAnsi="Arial" w:cs="Arial"/>
        </w:rPr>
        <w:t xml:space="preserve">spełnia standardy zrównoważonego rozwoju, zatem </w:t>
      </w:r>
      <w:r w:rsidR="00EE269C" w:rsidRPr="00756062">
        <w:rPr>
          <w:rFonts w:ascii="Arial" w:eastAsia="Times New Roman" w:hAnsi="Arial" w:cs="Arial"/>
        </w:rPr>
        <w:lastRenderedPageBreak/>
        <w:t xml:space="preserve">podstawowe środki łagodzące polegać powinny na przekonaniu społeczeństwa, co do konieczności realizacji działań i pokazaniu korzyści, jakie dla społeczeństwa wynikną </w:t>
      </w:r>
      <w:r w:rsidR="00EE269C" w:rsidRPr="00756062">
        <w:rPr>
          <w:rFonts w:ascii="Arial" w:eastAsia="Times New Roman" w:hAnsi="Arial" w:cs="Arial"/>
        </w:rPr>
        <w:br/>
        <w:t>z realizacji P</w:t>
      </w:r>
      <w:r>
        <w:rPr>
          <w:rFonts w:ascii="Arial" w:eastAsia="Times New Roman" w:hAnsi="Arial" w:cs="Arial"/>
        </w:rPr>
        <w:t>rojektu założeń</w:t>
      </w:r>
      <w:r w:rsidR="00EE269C" w:rsidRPr="00756062">
        <w:rPr>
          <w:rFonts w:ascii="Arial" w:eastAsia="Times New Roman" w:hAnsi="Arial" w:cs="Arial"/>
        </w:rPr>
        <w:t xml:space="preserve">.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W sensie przedmiotowym szczególne znaczenie ma stałe analizowanie możliwości pojawienia się nieplanowanych zagrożeń dla grup społecznych, lokalnych, przyrody </w:t>
      </w:r>
      <w:r w:rsidRPr="00756062">
        <w:rPr>
          <w:rFonts w:ascii="Arial" w:eastAsia="Times New Roman" w:hAnsi="Arial" w:cs="Arial"/>
        </w:rPr>
        <w:br/>
        <w:t xml:space="preserve">i krajobrazu w wyniku uszczegóławiania zadań. Jednak działania realizowane w znacznie zmienionym antropogenicznie obszarze, a przede wszystkim w istniejących budynkach nie spowodują szkód w środowisku.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Rezultatem realizacji działań zaproponowanych w P</w:t>
      </w:r>
      <w:r w:rsidR="00AB1C07">
        <w:rPr>
          <w:rFonts w:ascii="Arial" w:eastAsia="Times New Roman" w:hAnsi="Arial" w:cs="Arial"/>
        </w:rPr>
        <w:t>rojekcie</w:t>
      </w:r>
      <w:r w:rsidRPr="00756062">
        <w:rPr>
          <w:rFonts w:ascii="Arial" w:eastAsia="Times New Roman" w:hAnsi="Arial" w:cs="Arial"/>
        </w:rPr>
        <w:t xml:space="preserve"> mogą być ograniczone czasowo </w:t>
      </w:r>
      <w:r w:rsidRPr="00756062">
        <w:rPr>
          <w:rFonts w:ascii="Arial" w:eastAsia="Times New Roman" w:hAnsi="Arial" w:cs="Arial"/>
        </w:rPr>
        <w:br/>
        <w:t xml:space="preserve">i przestrzennie uciążliwości związane z przeprowadzanymi remontami i termorenowacjami budynków. W takim wypadku działania mające na celu zapobieganie lub ograniczanie oddziaływań na warunki życia i zdrowie ludzi oraz środowisko będą polegać na: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wcześniejszym informowaniu ludności o zamierzonych pracach,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zakładaniu siatek ochronnych na elewacje remontowanych budynków, przeciwdziałających pyleniu i śmieceniu,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wykonywaniu prac uciążliwych ze względu na hałas tylko w godzinach dziennych,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wycince drzew w okresie zimowym, nie kolidującym z okresem lęgowym ptaków,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kompensacyjnych nasadzeniach zieleni,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inwentaryzacji budynków, które będą poddane remontom, pod względem gniazdowania ptaków chronionych i taki rozkład prac, aby nie przerywać gniazdowania,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 xml:space="preserve">odpowiednim oznaczaniu reorganizacji ruchu, </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prawidłowej, zgodniej z ustawą o odpadach gospodarce odpadami, polityce zagospodarowania odpadów,</w:t>
      </w:r>
    </w:p>
    <w:p w:rsidR="00EE269C" w:rsidRPr="00756062" w:rsidRDefault="00EE269C" w:rsidP="00071B9F">
      <w:pPr>
        <w:numPr>
          <w:ilvl w:val="0"/>
          <w:numId w:val="28"/>
        </w:numPr>
        <w:autoSpaceDE w:val="0"/>
        <w:autoSpaceDN w:val="0"/>
        <w:adjustRightInd w:val="0"/>
        <w:spacing w:after="0" w:line="360" w:lineRule="auto"/>
        <w:contextualSpacing/>
        <w:jc w:val="both"/>
        <w:rPr>
          <w:rFonts w:ascii="Arial" w:eastAsia="Times New Roman" w:hAnsi="Arial" w:cs="Arial"/>
        </w:rPr>
      </w:pPr>
      <w:r w:rsidRPr="00756062">
        <w:rPr>
          <w:rFonts w:ascii="Arial" w:eastAsia="Times New Roman" w:hAnsi="Arial" w:cs="Arial"/>
        </w:rPr>
        <w:t>monitorowaniu postępów wdrażania P</w:t>
      </w:r>
      <w:r w:rsidR="00AB1C07">
        <w:rPr>
          <w:rFonts w:ascii="Arial" w:eastAsia="Times New Roman" w:hAnsi="Arial" w:cs="Arial"/>
        </w:rPr>
        <w:t>rojektu założeń</w:t>
      </w:r>
      <w:r w:rsidRPr="00756062">
        <w:rPr>
          <w:rFonts w:ascii="Arial" w:eastAsia="Times New Roman" w:hAnsi="Arial" w:cs="Arial"/>
        </w:rPr>
        <w:t xml:space="preserve">.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t xml:space="preserve">Mitygacje dotyczą również środków łagodzących o charakterze edukacyjnym </w:t>
      </w:r>
      <w:r w:rsidRPr="00756062">
        <w:rPr>
          <w:rFonts w:ascii="Arial" w:eastAsia="Times New Roman" w:hAnsi="Arial" w:cs="Arial"/>
        </w:rPr>
        <w:br/>
        <w:t xml:space="preserve">i wychowawczym. Tu zakres możliwości jest bardzo duży. Fundamentalne znaczenie ma edukacja dotycząca uzgodnień lokalizacyjnych z poszanowaniem wszystkich stron, a przede wszystkim głównych celów społecznych i ekologicznych. Równie ważna jest nieustająca kampania informacyjna promująca proekologiczne systemy ogrzewania, ze szczególnym naciskiem położonym na korzyści dla zdrowia ludności. Edukacja powinna być również ukierunkowana na oszczędności w systemie ogrzewania – docieplenia budynków, wymiany stolarki okiennej, ale należy również zwracać uwagę na pozornie oczywiste sprawy, do których zalicza się „przykręcanie” grzejników w czasie wietrzenia mieszkania, czy korzyści materialne, jakie można uzyskać używając czasowych termostatów itp. </w:t>
      </w:r>
    </w:p>
    <w:p w:rsidR="00EE269C" w:rsidRPr="00756062" w:rsidRDefault="00EE269C" w:rsidP="00EE269C">
      <w:pPr>
        <w:autoSpaceDE w:val="0"/>
        <w:autoSpaceDN w:val="0"/>
        <w:adjustRightInd w:val="0"/>
        <w:spacing w:after="0" w:line="360" w:lineRule="auto"/>
        <w:jc w:val="both"/>
        <w:rPr>
          <w:rFonts w:ascii="Arial" w:eastAsia="Times New Roman" w:hAnsi="Arial" w:cs="Arial"/>
        </w:rPr>
      </w:pPr>
      <w:r w:rsidRPr="00756062">
        <w:rPr>
          <w:rFonts w:ascii="Arial" w:eastAsia="Times New Roman" w:hAnsi="Arial" w:cs="Arial"/>
        </w:rPr>
        <w:lastRenderedPageBreak/>
        <w:t xml:space="preserve">Edukacja społeczeństwa powinna dotyczyć również zachowania się ludzi na terenie lasów, spalania śmieci lub odpadów zielonych z ogródków działkowych. </w:t>
      </w:r>
    </w:p>
    <w:p w:rsidR="00EE269C" w:rsidRPr="00756062" w:rsidRDefault="00EE269C" w:rsidP="00542C89">
      <w:pPr>
        <w:spacing w:after="0" w:line="360" w:lineRule="auto"/>
        <w:jc w:val="both"/>
        <w:rPr>
          <w:rFonts w:ascii="Arial" w:hAnsi="Arial" w:cs="Arial"/>
        </w:rPr>
      </w:pPr>
    </w:p>
    <w:p w:rsidR="007B0B0C" w:rsidRPr="00756062" w:rsidRDefault="007B0B0C" w:rsidP="00B54FD7">
      <w:pPr>
        <w:pStyle w:val="Nagwek1"/>
        <w:spacing w:before="0" w:line="360" w:lineRule="auto"/>
        <w:jc w:val="both"/>
        <w:rPr>
          <w:rFonts w:ascii="Arial" w:hAnsi="Arial" w:cs="Arial"/>
          <w:smallCaps/>
          <w:color w:val="auto"/>
        </w:rPr>
      </w:pPr>
      <w:bookmarkStart w:id="102" w:name="_Toc434230805"/>
      <w:r w:rsidRPr="00756062">
        <w:rPr>
          <w:rFonts w:ascii="Arial" w:hAnsi="Arial" w:cs="Arial"/>
          <w:smallCaps/>
          <w:color w:val="auto"/>
        </w:rPr>
        <w:t xml:space="preserve">7. Rozwiązania alternatywne do rozwiązań zawartych </w:t>
      </w:r>
      <w:r w:rsidR="00EE269C" w:rsidRPr="00756062">
        <w:rPr>
          <w:rFonts w:ascii="Arial" w:hAnsi="Arial" w:cs="Arial"/>
          <w:smallCaps/>
          <w:color w:val="auto"/>
        </w:rPr>
        <w:br/>
      </w:r>
      <w:r w:rsidRPr="00756062">
        <w:rPr>
          <w:rFonts w:ascii="Arial" w:hAnsi="Arial" w:cs="Arial"/>
          <w:smallCaps/>
          <w:color w:val="auto"/>
        </w:rPr>
        <w:t>w projektowanym dokumencie</w:t>
      </w:r>
      <w:bookmarkEnd w:id="102"/>
    </w:p>
    <w:p w:rsidR="00AF2F59" w:rsidRPr="00756062" w:rsidRDefault="00AF2F59" w:rsidP="00542C89">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Ustawa nakłada obowiązek przedstawienia w prognozie oddziaływania na środowisko, rozwiązań alternatywnych do rozwiązań zawartych w projekcie dokumentu. Do zaproponowanych rozwiązań należy podać uzasadnienie ich wyboru oraz opis metod dokonania oceny prowadzącej do tego wyboru. </w:t>
      </w:r>
    </w:p>
    <w:p w:rsidR="00683837" w:rsidRPr="00756062" w:rsidRDefault="00683837" w:rsidP="00683837">
      <w:pPr>
        <w:spacing w:after="0" w:line="360" w:lineRule="auto"/>
        <w:jc w:val="both"/>
        <w:rPr>
          <w:rFonts w:ascii="Arial" w:hAnsi="Arial" w:cs="Arial"/>
        </w:rPr>
      </w:pPr>
      <w:r w:rsidRPr="00756062">
        <w:rPr>
          <w:rFonts w:ascii="Arial" w:hAnsi="Arial" w:cs="Arial"/>
        </w:rPr>
        <w:t>W związku z ogólnym charakterem P</w:t>
      </w:r>
      <w:r w:rsidR="00AB1C07">
        <w:rPr>
          <w:rFonts w:ascii="Arial" w:hAnsi="Arial" w:cs="Arial"/>
        </w:rPr>
        <w:t>rojektu założeń</w:t>
      </w:r>
      <w:r w:rsidRPr="00756062">
        <w:rPr>
          <w:rFonts w:ascii="Arial" w:hAnsi="Arial" w:cs="Arial"/>
        </w:rPr>
        <w:t xml:space="preserve"> prognoza może zaproponować rozwiązania alternatywne również na poziomie ogólnym. </w:t>
      </w:r>
    </w:p>
    <w:p w:rsidR="00683837" w:rsidRPr="00756062" w:rsidRDefault="00683837"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Prognoza nie wykazała znaczącego negatywnego oddziaływania jakiegokolwiek z zadań określonych w P</w:t>
      </w:r>
      <w:r w:rsidR="00AB1C07">
        <w:rPr>
          <w:rFonts w:ascii="Arial" w:hAnsi="Arial" w:cs="Arial"/>
        </w:rPr>
        <w:t>rojekcie założeń</w:t>
      </w:r>
      <w:r w:rsidRPr="00756062">
        <w:rPr>
          <w:rFonts w:ascii="Arial" w:hAnsi="Arial" w:cs="Arial"/>
        </w:rPr>
        <w:t xml:space="preserve">. </w:t>
      </w:r>
    </w:p>
    <w:p w:rsidR="00683837" w:rsidRPr="00756062" w:rsidRDefault="00683837" w:rsidP="00683837">
      <w:pPr>
        <w:spacing w:after="0" w:line="360" w:lineRule="auto"/>
        <w:jc w:val="both"/>
        <w:rPr>
          <w:rFonts w:ascii="Arial" w:hAnsi="Arial" w:cs="Arial"/>
        </w:rPr>
      </w:pPr>
    </w:p>
    <w:p w:rsidR="00683837" w:rsidRPr="00756062" w:rsidRDefault="00683837" w:rsidP="00756062">
      <w:pPr>
        <w:spacing w:after="0" w:line="360" w:lineRule="auto"/>
        <w:jc w:val="both"/>
        <w:rPr>
          <w:rFonts w:ascii="Arial" w:hAnsi="Arial" w:cs="Arial"/>
        </w:rPr>
      </w:pPr>
      <w:r w:rsidRPr="00756062">
        <w:rPr>
          <w:rFonts w:ascii="Arial" w:hAnsi="Arial" w:cs="Arial"/>
        </w:rPr>
        <w:t>Możliwe negatywne oddziaływania na środowisko zaproponowanych w P</w:t>
      </w:r>
      <w:r w:rsidR="00AB1C07">
        <w:rPr>
          <w:rFonts w:ascii="Arial" w:hAnsi="Arial" w:cs="Arial"/>
        </w:rPr>
        <w:t xml:space="preserve">rojekcie założeń </w:t>
      </w:r>
      <w:r w:rsidRPr="00756062">
        <w:rPr>
          <w:rFonts w:ascii="Arial" w:hAnsi="Arial" w:cs="Arial"/>
        </w:rPr>
        <w:t>inwestycji takich jak termomodernizacja budynków, montaż instalacji oze</w:t>
      </w:r>
      <w:r w:rsidR="00756062" w:rsidRPr="00756062">
        <w:rPr>
          <w:rFonts w:ascii="Arial" w:hAnsi="Arial" w:cs="Arial"/>
        </w:rPr>
        <w:t>, wymiana oświetlenia ulicznego</w:t>
      </w:r>
      <w:r w:rsidRPr="00756062">
        <w:rPr>
          <w:rFonts w:ascii="Arial" w:hAnsi="Arial" w:cs="Arial"/>
        </w:rPr>
        <w:t xml:space="preserve"> związane są z głównie z etapem prowadzenia prac. W końcowym efekcie ich realizacja ma pozytywnie wpłynąć przede wszystkim na poprawę jakości powietrza i całego środowiska na terenie Gminy </w:t>
      </w:r>
      <w:r w:rsidR="007A0602" w:rsidRPr="00756062">
        <w:rPr>
          <w:rFonts w:ascii="Arial" w:hAnsi="Arial" w:cs="Arial"/>
        </w:rPr>
        <w:t>Jeleniewo</w:t>
      </w:r>
      <w:r w:rsidRPr="00756062">
        <w:rPr>
          <w:rFonts w:ascii="Arial" w:hAnsi="Arial" w:cs="Arial"/>
        </w:rPr>
        <w:t xml:space="preserve"> oraz w regionie.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Zawarte w P</w:t>
      </w:r>
      <w:r w:rsidR="00AB1C07">
        <w:rPr>
          <w:rFonts w:ascii="Arial" w:hAnsi="Arial" w:cs="Arial"/>
        </w:rPr>
        <w:t>rojekcie założeń</w:t>
      </w:r>
      <w:r w:rsidRPr="00756062">
        <w:rPr>
          <w:rFonts w:ascii="Arial" w:hAnsi="Arial" w:cs="Arial"/>
        </w:rPr>
        <w:t xml:space="preserve"> ustalenia zawierają wiele rozwiązań pozytywnie wpływających na środowisko i sprzyjających zrównoważonemu rozwojowi. W związku z powyższym stwierdza się, że rozwiązania alternatywne dla przedsięwzięć poprawiających walory środowiskowe nie mają uzasadnienia</w:t>
      </w:r>
      <w:r w:rsidR="00756062" w:rsidRPr="00756062">
        <w:rPr>
          <w:rFonts w:ascii="Arial" w:hAnsi="Arial" w:cs="Arial"/>
        </w:rPr>
        <w:t>,</w:t>
      </w:r>
      <w:r w:rsidRPr="00756062">
        <w:rPr>
          <w:rFonts w:ascii="Arial" w:hAnsi="Arial" w:cs="Arial"/>
        </w:rPr>
        <w:t xml:space="preserve"> zarówno z formalnego</w:t>
      </w:r>
      <w:r w:rsidR="00756062" w:rsidRPr="00756062">
        <w:rPr>
          <w:rFonts w:ascii="Arial" w:hAnsi="Arial" w:cs="Arial"/>
        </w:rPr>
        <w:t>,</w:t>
      </w:r>
      <w:r w:rsidRPr="00756062">
        <w:rPr>
          <w:rFonts w:ascii="Arial" w:hAnsi="Arial" w:cs="Arial"/>
        </w:rPr>
        <w:t xml:space="preserve"> jak i ekologicznego punktu widzenia. Uznano, że zaproponowane ustalenia są najkorzystniejsze dla środowiska </w:t>
      </w:r>
      <w:r w:rsidR="00AB1C07">
        <w:rPr>
          <w:rFonts w:ascii="Arial" w:hAnsi="Arial" w:cs="Arial"/>
        </w:rPr>
        <w:br/>
      </w:r>
      <w:r w:rsidRPr="00756062">
        <w:rPr>
          <w:rFonts w:ascii="Arial" w:hAnsi="Arial" w:cs="Arial"/>
        </w:rPr>
        <w:t xml:space="preserve">w kontekście istniejących uwarunkowań jakości powietrza atmosferycznego na terenie Gminy </w:t>
      </w:r>
      <w:r w:rsidR="007A0602" w:rsidRPr="00756062">
        <w:rPr>
          <w:rFonts w:ascii="Arial" w:hAnsi="Arial" w:cs="Arial"/>
        </w:rPr>
        <w:t>Jeleniewo</w:t>
      </w:r>
      <w:r w:rsidRPr="00756062">
        <w:rPr>
          <w:rFonts w:ascii="Arial" w:hAnsi="Arial" w:cs="Arial"/>
        </w:rPr>
        <w:t xml:space="preserve">.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Ustalenia analizowanego P</w:t>
      </w:r>
      <w:r w:rsidR="00AB1C07">
        <w:rPr>
          <w:rFonts w:ascii="Arial" w:hAnsi="Arial" w:cs="Arial"/>
        </w:rPr>
        <w:t>rojektu założeń</w:t>
      </w:r>
      <w:r w:rsidRPr="00756062">
        <w:rPr>
          <w:rFonts w:ascii="Arial" w:hAnsi="Arial" w:cs="Arial"/>
        </w:rPr>
        <w:t xml:space="preserve"> są wynikiem kompromisu pomiędzy wymogami ochrony środowiska i życia człowieka, a koniecznością rozwoju urbanistycznego, gospodarczego i społecznego gminy. Zaprezentowane rozwiązania są zgodne z krajowym ustawodawstwem, dokumentami obowiązującymi na terenie gminy i województwa oraz wykorzystują instrumenty służące do jego zrównoważonego rozwoju. Ustalenia P</w:t>
      </w:r>
      <w:r w:rsidR="00AB1C07">
        <w:rPr>
          <w:rFonts w:ascii="Arial" w:hAnsi="Arial" w:cs="Arial"/>
        </w:rPr>
        <w:t>rojektu założeń</w:t>
      </w:r>
      <w:r w:rsidRPr="00756062">
        <w:rPr>
          <w:rFonts w:ascii="Arial" w:hAnsi="Arial" w:cs="Arial"/>
        </w:rPr>
        <w:t xml:space="preserve"> bezpośrednio nie ingerują w tereny o wysokich walorach przyrodniczych </w:t>
      </w:r>
      <w:r w:rsidR="00AB1C07">
        <w:rPr>
          <w:rFonts w:ascii="Arial" w:hAnsi="Arial" w:cs="Arial"/>
        </w:rPr>
        <w:br/>
      </w:r>
      <w:r w:rsidRPr="00756062">
        <w:rPr>
          <w:rFonts w:ascii="Arial" w:hAnsi="Arial" w:cs="Arial"/>
        </w:rPr>
        <w:lastRenderedPageBreak/>
        <w:t xml:space="preserve">i krajobrazowych oraz zawierają wiele rozwiązań korzystnych dla środowiska na obszarach przekształconych przez człowieka, dlatego prognoza nie prezentuje rozwiązań alternatywnych do proponowanych w ustaleniach planu uznając, że zaproponowane ustalenia są najkorzystniejsze dla środowiska w kontekście istniejących uwarunkowań w Gminie </w:t>
      </w:r>
      <w:r w:rsidR="007A0602" w:rsidRPr="00756062">
        <w:rPr>
          <w:rFonts w:ascii="Arial" w:hAnsi="Arial" w:cs="Arial"/>
        </w:rPr>
        <w:t>Jeleniewo</w:t>
      </w:r>
      <w:r w:rsidRPr="00756062">
        <w:rPr>
          <w:rFonts w:ascii="Arial" w:hAnsi="Arial" w:cs="Arial"/>
        </w:rPr>
        <w:t xml:space="preserve">. </w:t>
      </w:r>
    </w:p>
    <w:p w:rsidR="00683837" w:rsidRPr="00756062" w:rsidRDefault="00683837"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 xml:space="preserve">Rozwiązania alternatywne mogą dotyczyć: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innej lokalizacji (warianty lokalizacji),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innego sposobu prowadzenia inwestycji (warianty konstrukcyjne i technologiczne),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 xml:space="preserve">innego sposobu zarządzania (warianty organizacyjne), </w:t>
      </w:r>
    </w:p>
    <w:p w:rsidR="00683837" w:rsidRPr="00756062" w:rsidRDefault="00683837" w:rsidP="00071B9F">
      <w:pPr>
        <w:numPr>
          <w:ilvl w:val="0"/>
          <w:numId w:val="29"/>
        </w:numPr>
        <w:spacing w:after="0" w:line="360" w:lineRule="auto"/>
        <w:jc w:val="both"/>
        <w:rPr>
          <w:rFonts w:ascii="Arial" w:hAnsi="Arial" w:cs="Arial"/>
        </w:rPr>
      </w:pPr>
      <w:r w:rsidRPr="00756062">
        <w:rPr>
          <w:rFonts w:ascii="Arial" w:hAnsi="Arial" w:cs="Arial"/>
        </w:rPr>
        <w:t>wariantu niezrealizowania inwestycji, tzw. „opcja zerowa”.</w:t>
      </w:r>
    </w:p>
    <w:p w:rsidR="00683837" w:rsidRPr="00756062" w:rsidRDefault="00683837" w:rsidP="00542C89">
      <w:pPr>
        <w:spacing w:after="0" w:line="360" w:lineRule="auto"/>
        <w:jc w:val="both"/>
        <w:rPr>
          <w:rFonts w:ascii="Arial" w:hAnsi="Arial" w:cs="Arial"/>
        </w:rPr>
      </w:pPr>
    </w:p>
    <w:p w:rsidR="00E76A1E" w:rsidRPr="00756062" w:rsidRDefault="007B0B0C" w:rsidP="00B54FD7">
      <w:pPr>
        <w:pStyle w:val="Nagwek1"/>
        <w:spacing w:before="0" w:line="360" w:lineRule="auto"/>
        <w:jc w:val="both"/>
        <w:rPr>
          <w:rFonts w:ascii="Arial" w:hAnsi="Arial" w:cs="Arial"/>
          <w:smallCaps/>
          <w:color w:val="auto"/>
        </w:rPr>
      </w:pPr>
      <w:bookmarkStart w:id="103" w:name="_Toc434230806"/>
      <w:r w:rsidRPr="00756062">
        <w:rPr>
          <w:rFonts w:ascii="Arial" w:hAnsi="Arial" w:cs="Arial"/>
          <w:smallCaps/>
          <w:color w:val="auto"/>
        </w:rPr>
        <w:t>8. P</w:t>
      </w:r>
      <w:r w:rsidR="00E76A1E" w:rsidRPr="00756062">
        <w:rPr>
          <w:rFonts w:ascii="Arial" w:hAnsi="Arial" w:cs="Arial"/>
          <w:smallCaps/>
          <w:color w:val="auto"/>
        </w:rPr>
        <w:t>rzewidywan</w:t>
      </w:r>
      <w:r w:rsidRPr="00756062">
        <w:rPr>
          <w:rFonts w:ascii="Arial" w:hAnsi="Arial" w:cs="Arial"/>
          <w:smallCaps/>
          <w:color w:val="auto"/>
        </w:rPr>
        <w:t>e</w:t>
      </w:r>
      <w:r w:rsidR="00E76A1E" w:rsidRPr="00756062">
        <w:rPr>
          <w:rFonts w:ascii="Arial" w:hAnsi="Arial" w:cs="Arial"/>
          <w:smallCaps/>
          <w:color w:val="auto"/>
        </w:rPr>
        <w:t xml:space="preserve"> metod</w:t>
      </w:r>
      <w:r w:rsidRPr="00756062">
        <w:rPr>
          <w:rFonts w:ascii="Arial" w:hAnsi="Arial" w:cs="Arial"/>
          <w:smallCaps/>
          <w:color w:val="auto"/>
        </w:rPr>
        <w:t>y</w:t>
      </w:r>
      <w:r w:rsidR="00E76A1E" w:rsidRPr="00756062">
        <w:rPr>
          <w:rFonts w:ascii="Arial" w:hAnsi="Arial" w:cs="Arial"/>
          <w:smallCaps/>
          <w:color w:val="auto"/>
        </w:rPr>
        <w:t xml:space="preserve"> analizy skutków realizacji posta</w:t>
      </w:r>
      <w:r w:rsidRPr="00756062">
        <w:rPr>
          <w:rFonts w:ascii="Arial" w:hAnsi="Arial" w:cs="Arial"/>
          <w:smallCaps/>
          <w:color w:val="auto"/>
        </w:rPr>
        <w:t>nowień projektowanego dokumentu</w:t>
      </w:r>
      <w:bookmarkEnd w:id="103"/>
    </w:p>
    <w:p w:rsidR="007B0B0C" w:rsidRPr="00392D29" w:rsidRDefault="007B0B0C" w:rsidP="00E76A1E">
      <w:pPr>
        <w:spacing w:after="0" w:line="360" w:lineRule="auto"/>
        <w:jc w:val="both"/>
        <w:rPr>
          <w:rFonts w:ascii="Arial" w:hAnsi="Arial" w:cs="Arial"/>
          <w:color w:val="FF0000"/>
        </w:rPr>
      </w:pPr>
    </w:p>
    <w:p w:rsidR="00683837" w:rsidRPr="00756062" w:rsidRDefault="00683837" w:rsidP="00683837">
      <w:pPr>
        <w:spacing w:after="0" w:line="360" w:lineRule="auto"/>
        <w:jc w:val="both"/>
        <w:rPr>
          <w:rFonts w:ascii="Arial" w:hAnsi="Arial" w:cs="Arial"/>
        </w:rPr>
      </w:pPr>
      <w:r w:rsidRPr="00756062">
        <w:rPr>
          <w:rFonts w:ascii="Arial" w:hAnsi="Arial" w:cs="Arial"/>
        </w:rPr>
        <w:t>Zaproponowane w P</w:t>
      </w:r>
      <w:r w:rsidR="00AB1C07">
        <w:rPr>
          <w:rFonts w:ascii="Arial" w:hAnsi="Arial" w:cs="Arial"/>
        </w:rPr>
        <w:t>rojekcie założeń</w:t>
      </w:r>
      <w:r w:rsidRPr="00756062">
        <w:rPr>
          <w:rFonts w:ascii="Arial" w:hAnsi="Arial" w:cs="Arial"/>
        </w:rPr>
        <w:t xml:space="preserve"> działania nie będą powodować znaczącego negatywnego oddziaływania na środowisko. Jednak aby móc ocenić wpływ inwestycji, jak również postęp w realizacji założeń określonych w dokumencie i w razie konieczności podejmować na bieżąco działania korygujące, jeśli będą wymagane, należy wdrożyć także system monitoringu. </w:t>
      </w:r>
    </w:p>
    <w:p w:rsidR="00E56860" w:rsidRPr="00756062" w:rsidRDefault="00E56860" w:rsidP="00683837">
      <w:pPr>
        <w:spacing w:after="0" w:line="360" w:lineRule="auto"/>
        <w:jc w:val="both"/>
        <w:rPr>
          <w:rFonts w:ascii="Arial" w:hAnsi="Arial" w:cs="Arial"/>
        </w:rPr>
      </w:pPr>
    </w:p>
    <w:p w:rsidR="00683837" w:rsidRPr="00756062" w:rsidRDefault="00683837" w:rsidP="00683837">
      <w:pPr>
        <w:spacing w:after="0" w:line="360" w:lineRule="auto"/>
        <w:jc w:val="both"/>
        <w:rPr>
          <w:rFonts w:ascii="Arial" w:hAnsi="Arial" w:cs="Arial"/>
        </w:rPr>
      </w:pPr>
      <w:r w:rsidRPr="00756062">
        <w:rPr>
          <w:rFonts w:ascii="Arial" w:hAnsi="Arial" w:cs="Arial"/>
        </w:rPr>
        <w:t>Wdrażanie rozwiązań przewidzianych w omawianym P</w:t>
      </w:r>
      <w:r w:rsidR="00AB1C07">
        <w:rPr>
          <w:rFonts w:ascii="Arial" w:hAnsi="Arial" w:cs="Arial"/>
        </w:rPr>
        <w:t>rojekcie założeń</w:t>
      </w:r>
      <w:r w:rsidRPr="00756062">
        <w:rPr>
          <w:rFonts w:ascii="Arial" w:hAnsi="Arial" w:cs="Arial"/>
        </w:rPr>
        <w:t xml:space="preserve"> wymaga stałego monitorowania oraz szybkiej reakcji w przypadku pojawiania się rozbieżności pomiędzy projektowanymi rezultatami a stanem rzeczywistym. Podstawą właściwej oceny wdrażania założeń </w:t>
      </w:r>
      <w:r w:rsidR="00AB1C07">
        <w:rPr>
          <w:rFonts w:ascii="Arial" w:hAnsi="Arial" w:cs="Arial"/>
        </w:rPr>
        <w:t>dokumentu</w:t>
      </w:r>
      <w:r w:rsidRPr="00756062">
        <w:rPr>
          <w:rFonts w:ascii="Arial" w:hAnsi="Arial" w:cs="Arial"/>
        </w:rPr>
        <w:t xml:space="preserve">, a także określenia problemów w osiąganiu założonych celów jest prawidłowy system sprawozdawczości, oparty na zestawie określonych wskaźników. Powinien on zapewnić stałą kontrolę jakości zarządzania środowiskiem planowanych przedsięwzięć inwestycyjnych oraz pozwolić regulować działalność podmiotów, </w:t>
      </w:r>
      <w:r w:rsidR="00AB1C07">
        <w:rPr>
          <w:rFonts w:ascii="Arial" w:hAnsi="Arial" w:cs="Arial"/>
        </w:rPr>
        <w:br/>
      </w:r>
      <w:r w:rsidRPr="00756062">
        <w:rPr>
          <w:rFonts w:ascii="Arial" w:hAnsi="Arial" w:cs="Arial"/>
        </w:rPr>
        <w:t xml:space="preserve">a jednocześnie ułatwiać funkcjonowanie systemu wydawania decyzji, udzielania zezwoleń </w:t>
      </w:r>
      <w:r w:rsidR="00AB1C07">
        <w:rPr>
          <w:rFonts w:ascii="Arial" w:hAnsi="Arial" w:cs="Arial"/>
        </w:rPr>
        <w:br/>
      </w:r>
      <w:r w:rsidRPr="00756062">
        <w:rPr>
          <w:rFonts w:ascii="Arial" w:hAnsi="Arial" w:cs="Arial"/>
        </w:rPr>
        <w:t xml:space="preserve">i egzekucji. </w:t>
      </w:r>
    </w:p>
    <w:p w:rsidR="00683837" w:rsidRPr="00756062" w:rsidRDefault="00683837" w:rsidP="00E76A1E">
      <w:pPr>
        <w:spacing w:after="0" w:line="360" w:lineRule="auto"/>
        <w:jc w:val="both"/>
        <w:rPr>
          <w:rFonts w:ascii="Arial" w:hAnsi="Arial" w:cs="Arial"/>
        </w:rPr>
      </w:pPr>
    </w:p>
    <w:p w:rsidR="00E76A1E" w:rsidRPr="00756062" w:rsidRDefault="007B0B0C" w:rsidP="00B54FD7">
      <w:pPr>
        <w:pStyle w:val="Nagwek1"/>
        <w:spacing w:before="0" w:line="360" w:lineRule="auto"/>
        <w:jc w:val="both"/>
        <w:rPr>
          <w:rFonts w:ascii="Arial" w:hAnsi="Arial" w:cs="Arial"/>
          <w:smallCaps/>
          <w:color w:val="auto"/>
        </w:rPr>
      </w:pPr>
      <w:bookmarkStart w:id="104" w:name="_Toc434230807"/>
      <w:r w:rsidRPr="00756062">
        <w:rPr>
          <w:rFonts w:ascii="Arial" w:hAnsi="Arial" w:cs="Arial"/>
          <w:smallCaps/>
          <w:color w:val="auto"/>
        </w:rPr>
        <w:t>9. I</w:t>
      </w:r>
      <w:r w:rsidR="00E76A1E" w:rsidRPr="00756062">
        <w:rPr>
          <w:rFonts w:ascii="Arial" w:hAnsi="Arial" w:cs="Arial"/>
          <w:smallCaps/>
          <w:color w:val="auto"/>
        </w:rPr>
        <w:t>nformacje transgranicz</w:t>
      </w:r>
      <w:r w:rsidRPr="00756062">
        <w:rPr>
          <w:rFonts w:ascii="Arial" w:hAnsi="Arial" w:cs="Arial"/>
          <w:smallCaps/>
          <w:color w:val="auto"/>
        </w:rPr>
        <w:t>nym oddziaływaniu na środowisko</w:t>
      </w:r>
      <w:bookmarkEnd w:id="104"/>
    </w:p>
    <w:p w:rsidR="007B0B0C" w:rsidRPr="00392D29" w:rsidRDefault="007B0B0C" w:rsidP="00E76A1E">
      <w:pPr>
        <w:spacing w:after="0" w:line="360" w:lineRule="auto"/>
        <w:jc w:val="both"/>
        <w:rPr>
          <w:rFonts w:ascii="Arial" w:hAnsi="Arial" w:cs="Arial"/>
          <w:color w:val="FF0000"/>
        </w:rPr>
      </w:pPr>
    </w:p>
    <w:p w:rsidR="00755B56" w:rsidRPr="00756062" w:rsidRDefault="00755B56" w:rsidP="00755B56">
      <w:pPr>
        <w:autoSpaceDE w:val="0"/>
        <w:autoSpaceDN w:val="0"/>
        <w:adjustRightInd w:val="0"/>
        <w:spacing w:after="0" w:line="360" w:lineRule="auto"/>
        <w:jc w:val="both"/>
        <w:rPr>
          <w:rFonts w:ascii="Arial" w:eastAsia="Times New Roman" w:hAnsi="Arial" w:cs="Arial"/>
          <w:lang w:eastAsia="en-US"/>
        </w:rPr>
      </w:pPr>
      <w:r w:rsidRPr="00756062">
        <w:rPr>
          <w:rFonts w:ascii="Arial" w:eastAsia="Times New Roman" w:hAnsi="Arial" w:cs="Arial"/>
        </w:rPr>
        <w:t xml:space="preserve">Zgodnie z przepisami zawartymi w ustawie z dnia 3 października 2008 r. o udostępnianiu informacji o środowisku i jego ochronie, udziale społeczeństwa w ochronie środowiska oraz </w:t>
      </w:r>
      <w:r w:rsidRPr="00756062">
        <w:rPr>
          <w:rFonts w:ascii="Arial" w:eastAsia="Times New Roman" w:hAnsi="Arial" w:cs="Arial"/>
        </w:rPr>
        <w:br/>
        <w:t xml:space="preserve">o ocenach oddziaływania na środowisko opracowywany </w:t>
      </w:r>
      <w:r w:rsidR="00AB1C07">
        <w:rPr>
          <w:rFonts w:ascii="Arial" w:eastAsia="Times New Roman" w:hAnsi="Arial" w:cs="Arial"/>
        </w:rPr>
        <w:t xml:space="preserve">Projekt założeń </w:t>
      </w:r>
      <w:r w:rsidRPr="00756062">
        <w:rPr>
          <w:rFonts w:ascii="Arial" w:eastAsia="Times New Roman" w:hAnsi="Arial" w:cs="Arial"/>
          <w:b/>
          <w:bCs/>
        </w:rPr>
        <w:t xml:space="preserve">nie będzie </w:t>
      </w:r>
      <w:r w:rsidRPr="00756062">
        <w:rPr>
          <w:rFonts w:ascii="Arial" w:eastAsia="Times New Roman" w:hAnsi="Arial" w:cs="Arial"/>
        </w:rPr>
        <w:lastRenderedPageBreak/>
        <w:t xml:space="preserve">powodował transgranicznego oddziaływania na środowisko. Ustalenia </w:t>
      </w:r>
      <w:r w:rsidR="00AB1C07">
        <w:rPr>
          <w:rFonts w:ascii="Arial" w:eastAsia="Times New Roman" w:hAnsi="Arial" w:cs="Arial"/>
        </w:rPr>
        <w:t>dokumentu</w:t>
      </w:r>
      <w:r w:rsidRPr="00756062">
        <w:rPr>
          <w:rFonts w:ascii="Arial" w:eastAsia="Times New Roman" w:hAnsi="Arial" w:cs="Arial"/>
        </w:rPr>
        <w:t xml:space="preserve"> obejmują zadania, które realizowane będą na obszarze Gminy </w:t>
      </w:r>
      <w:r w:rsidR="007A0602" w:rsidRPr="00756062">
        <w:rPr>
          <w:rFonts w:ascii="Arial" w:eastAsia="Times New Roman" w:hAnsi="Arial" w:cs="Arial"/>
        </w:rPr>
        <w:t>Jeleniewo</w:t>
      </w:r>
      <w:r w:rsidRPr="00756062">
        <w:rPr>
          <w:rFonts w:ascii="Arial" w:eastAsia="Times New Roman" w:hAnsi="Arial" w:cs="Arial"/>
        </w:rPr>
        <w:t>, a zasięg ich oddziaływania na środowisko będzie miał przede wszystkim charakter lokalny. Wobec tego dokument ten nie musi podlegać procedurze transgranicznej oceny oddziaływania na środowisko.</w:t>
      </w:r>
    </w:p>
    <w:p w:rsidR="00755B56" w:rsidRPr="00392D29" w:rsidRDefault="00755B56" w:rsidP="00E76A1E">
      <w:pPr>
        <w:spacing w:after="0" w:line="360" w:lineRule="auto"/>
        <w:jc w:val="both"/>
        <w:rPr>
          <w:rFonts w:ascii="Arial" w:hAnsi="Arial" w:cs="Arial"/>
          <w:color w:val="FF0000"/>
        </w:rPr>
      </w:pPr>
    </w:p>
    <w:p w:rsidR="00E76A1E" w:rsidRPr="00756062" w:rsidRDefault="007B0B0C" w:rsidP="00B54FD7">
      <w:pPr>
        <w:pStyle w:val="Nagwek1"/>
        <w:spacing w:before="0" w:line="360" w:lineRule="auto"/>
        <w:jc w:val="both"/>
        <w:rPr>
          <w:rFonts w:ascii="Arial" w:hAnsi="Arial" w:cs="Arial"/>
          <w:smallCaps/>
          <w:color w:val="auto"/>
        </w:rPr>
      </w:pPr>
      <w:bookmarkStart w:id="105" w:name="_Toc434230808"/>
      <w:r w:rsidRPr="00756062">
        <w:rPr>
          <w:rFonts w:ascii="Arial" w:hAnsi="Arial" w:cs="Arial"/>
          <w:smallCaps/>
          <w:color w:val="auto"/>
        </w:rPr>
        <w:t>10. S</w:t>
      </w:r>
      <w:r w:rsidR="00E76A1E" w:rsidRPr="00756062">
        <w:rPr>
          <w:rFonts w:ascii="Arial" w:hAnsi="Arial" w:cs="Arial"/>
          <w:smallCaps/>
          <w:color w:val="auto"/>
        </w:rPr>
        <w:t>treszczenie w języku niespecjalistycznym</w:t>
      </w:r>
      <w:bookmarkEnd w:id="105"/>
    </w:p>
    <w:p w:rsidR="007B0B0C" w:rsidRPr="00392D29" w:rsidRDefault="007B0B0C" w:rsidP="00E76A1E">
      <w:pPr>
        <w:spacing w:after="0" w:line="360" w:lineRule="auto"/>
        <w:jc w:val="both"/>
        <w:rPr>
          <w:rFonts w:ascii="Arial" w:hAnsi="Arial" w:cs="Arial"/>
          <w:color w:val="FF0000"/>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Wprowadzenie</w:t>
      </w:r>
    </w:p>
    <w:p w:rsidR="004725E5" w:rsidRPr="00756062" w:rsidRDefault="008065EB" w:rsidP="004725E5">
      <w:pPr>
        <w:spacing w:after="0" w:line="360" w:lineRule="auto"/>
        <w:jc w:val="both"/>
        <w:rPr>
          <w:rFonts w:ascii="Arial" w:hAnsi="Arial" w:cs="Arial"/>
        </w:rPr>
      </w:pPr>
      <w:r w:rsidRPr="00756062">
        <w:rPr>
          <w:rFonts w:ascii="Arial" w:hAnsi="Arial" w:cs="Arial"/>
        </w:rPr>
        <w:t xml:space="preserve">Celem Prognozy jest wskazanie możliwych negatywnych skutków realizacji </w:t>
      </w:r>
      <w:r w:rsidR="00AB1C07" w:rsidRPr="00AB1C07">
        <w:rPr>
          <w:rFonts w:ascii="Arial" w:hAnsi="Arial" w:cs="Arial"/>
        </w:rPr>
        <w:t>Projekt założeń do planu zaopatrzenia w ciepło, energię elektryczną i paliwa gazowe dla Gm</w:t>
      </w:r>
      <w:r w:rsidR="00AB1C07">
        <w:rPr>
          <w:rFonts w:ascii="Arial" w:hAnsi="Arial" w:cs="Arial"/>
        </w:rPr>
        <w:t>iny Jeleniewo na lata 2015-2030</w:t>
      </w:r>
      <w:r w:rsidRPr="00756062">
        <w:rPr>
          <w:rFonts w:ascii="Arial" w:hAnsi="Arial" w:cs="Arial"/>
        </w:rPr>
        <w:t xml:space="preserve"> i przedstawienie zaleceń dotyczących przeciwdziałania ewentualnym negatywnym skutkom.</w:t>
      </w:r>
    </w:p>
    <w:p w:rsidR="008C719D" w:rsidRPr="00756062" w:rsidRDefault="008C719D"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Podstawy prawne i zakres</w:t>
      </w: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Podstawą prawną opracowania prognozy oddziaływania na środowisko ustaleń </w:t>
      </w:r>
      <w:r w:rsidR="00AB1C07" w:rsidRPr="00AB1C07">
        <w:rPr>
          <w:rFonts w:ascii="Arial" w:hAnsi="Arial" w:cs="Arial"/>
        </w:rPr>
        <w:t xml:space="preserve">Projekt założeń do planu zaopatrzenia w ciepło, energię elektryczną i paliwa gazowe dla Gminy Jeleniewo na lata 2015-2030 </w:t>
      </w:r>
      <w:r w:rsidR="008065EB" w:rsidRPr="00756062">
        <w:rPr>
          <w:rFonts w:ascii="Arial" w:hAnsi="Arial" w:cs="Arial"/>
        </w:rPr>
        <w:t xml:space="preserve"> </w:t>
      </w:r>
      <w:r w:rsidRPr="00756062">
        <w:rPr>
          <w:rFonts w:ascii="Arial" w:hAnsi="Arial" w:cs="Arial"/>
        </w:rPr>
        <w:t xml:space="preserve">jest ustawa z dnia 3 października 2008 r. o udostępnianiu informacji o środowisku i jego ochronie, udziale społeczeństwa w ochronie środowiska oraz </w:t>
      </w:r>
      <w:r w:rsidR="00AB1C07">
        <w:rPr>
          <w:rFonts w:ascii="Arial" w:hAnsi="Arial" w:cs="Arial"/>
        </w:rPr>
        <w:br/>
      </w:r>
      <w:r w:rsidRPr="00756062">
        <w:rPr>
          <w:rFonts w:ascii="Arial" w:hAnsi="Arial" w:cs="Arial"/>
        </w:rPr>
        <w:t>o ocenach oddziaływania na środowisko (Dz. U. z 2</w:t>
      </w:r>
      <w:r w:rsidR="008065EB" w:rsidRPr="00756062">
        <w:rPr>
          <w:rFonts w:ascii="Arial" w:hAnsi="Arial" w:cs="Arial"/>
        </w:rPr>
        <w:t>013 r., poz. 1235 z późn. zm.).</w:t>
      </w:r>
    </w:p>
    <w:p w:rsidR="008065EB" w:rsidRPr="00392D29" w:rsidRDefault="008065EB" w:rsidP="004725E5">
      <w:pPr>
        <w:spacing w:after="0" w:line="360" w:lineRule="auto"/>
        <w:jc w:val="both"/>
        <w:rPr>
          <w:rFonts w:ascii="Arial" w:hAnsi="Arial" w:cs="Arial"/>
          <w:color w:val="FF0000"/>
        </w:rPr>
      </w:pP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Przy opracowywaniu Prognozy przeanalizowano, zgodnie z przepisami i uzgodnieniami, oddziaływania na wszystkie elementy środowiska, w tym m. in. na: różnorodność biologiczną, zwierzęta, rośliny, integralność obszarów chronionych, wodę, powietrze, klimat akustyczny, ludzi, powierzchnię ziemi, krajobraz, klimat, zasoby naturalne, zabytki, dobra materialne, </w:t>
      </w:r>
      <w:r w:rsidR="008065EB" w:rsidRPr="00756062">
        <w:rPr>
          <w:rFonts w:ascii="Arial" w:hAnsi="Arial" w:cs="Arial"/>
        </w:rPr>
        <w:br/>
      </w:r>
      <w:r w:rsidRPr="00756062">
        <w:rPr>
          <w:rFonts w:ascii="Arial" w:hAnsi="Arial" w:cs="Arial"/>
        </w:rPr>
        <w:t>z uwzględnieniem zależności między tymi elementami środowiska i między oddziaływaniami na te elementy identyfikując stopień i rodzaj oddziaływań. W szczególności przeanalizowany został wpływ P</w:t>
      </w:r>
      <w:r w:rsidR="00AB1C07">
        <w:rPr>
          <w:rFonts w:ascii="Arial" w:hAnsi="Arial" w:cs="Arial"/>
        </w:rPr>
        <w:t>rojektu założeń</w:t>
      </w:r>
      <w:r w:rsidRPr="00756062">
        <w:rPr>
          <w:rFonts w:ascii="Arial" w:hAnsi="Arial" w:cs="Arial"/>
        </w:rPr>
        <w:t xml:space="preserve"> na obszary chronione, w tym objęte siecią Natura 2000 i ich integralność.</w:t>
      </w:r>
    </w:p>
    <w:p w:rsidR="004725E5" w:rsidRPr="00756062" w:rsidRDefault="004725E5" w:rsidP="004725E5">
      <w:pPr>
        <w:spacing w:after="0" w:line="360" w:lineRule="auto"/>
        <w:jc w:val="both"/>
        <w:rPr>
          <w:rFonts w:ascii="Arial" w:hAnsi="Arial" w:cs="Arial"/>
        </w:rPr>
      </w:pPr>
      <w:r w:rsidRPr="00756062">
        <w:rPr>
          <w:rFonts w:ascii="Arial" w:hAnsi="Arial" w:cs="Arial"/>
        </w:rPr>
        <w:t>W oparciu o dostępne materiały zidentyfikowano główne problemy i zagrożenia środowiska w obszarze objętym P</w:t>
      </w:r>
      <w:r w:rsidR="00AB1C07">
        <w:rPr>
          <w:rFonts w:ascii="Arial" w:hAnsi="Arial" w:cs="Arial"/>
        </w:rPr>
        <w:t>rojektem założeń</w:t>
      </w:r>
      <w:r w:rsidRPr="00756062">
        <w:rPr>
          <w:rFonts w:ascii="Arial" w:hAnsi="Arial" w:cs="Arial"/>
        </w:rPr>
        <w:t xml:space="preserve">, jak również określono jego aktualny stan. Z jednej strony służyć to powinno takiemu kształtowaniu </w:t>
      </w:r>
      <w:r w:rsidR="00AB1C07">
        <w:rPr>
          <w:rFonts w:ascii="Arial" w:hAnsi="Arial" w:cs="Arial"/>
        </w:rPr>
        <w:t>dokumentu</w:t>
      </w:r>
      <w:r w:rsidRPr="00756062">
        <w:rPr>
          <w:rFonts w:ascii="Arial" w:hAnsi="Arial" w:cs="Arial"/>
        </w:rPr>
        <w:t xml:space="preserve">, aby maksymalnie został wykorzystany do poprawy stanu środowiska, a z drugiej do umożliwienia oceny wpływu na środowisko i identyfikacji ewentualnych znaczących oddziaływań negatywnych oraz zaproponowania działań minimalizujących ten wpływ, wskazania działań alternatywnych </w:t>
      </w:r>
      <w:r w:rsidR="008A58EB">
        <w:rPr>
          <w:rFonts w:ascii="Arial" w:hAnsi="Arial" w:cs="Arial"/>
        </w:rPr>
        <w:br/>
      </w:r>
      <w:r w:rsidRPr="00756062">
        <w:rPr>
          <w:rFonts w:ascii="Arial" w:hAnsi="Arial" w:cs="Arial"/>
        </w:rPr>
        <w:t>i ewentualnie kompensujących</w:t>
      </w:r>
      <w:r w:rsidR="008065EB" w:rsidRPr="00756062">
        <w:rPr>
          <w:rFonts w:ascii="Arial" w:hAnsi="Arial" w:cs="Arial"/>
        </w:rPr>
        <w:t>.</w:t>
      </w:r>
    </w:p>
    <w:p w:rsidR="008065EB" w:rsidRPr="00392D29" w:rsidRDefault="008065EB" w:rsidP="004725E5">
      <w:pPr>
        <w:spacing w:after="0" w:line="360" w:lineRule="auto"/>
        <w:jc w:val="both"/>
        <w:rPr>
          <w:rFonts w:ascii="Arial" w:hAnsi="Arial" w:cs="Arial"/>
          <w:color w:val="FF0000"/>
        </w:rPr>
      </w:pPr>
    </w:p>
    <w:p w:rsidR="004725E5" w:rsidRPr="00756062" w:rsidRDefault="004725E5" w:rsidP="004725E5">
      <w:pPr>
        <w:spacing w:after="0" w:line="360" w:lineRule="auto"/>
        <w:jc w:val="both"/>
        <w:rPr>
          <w:rFonts w:ascii="Arial" w:hAnsi="Arial" w:cs="Arial"/>
        </w:rPr>
      </w:pPr>
      <w:r w:rsidRPr="00756062">
        <w:rPr>
          <w:rFonts w:ascii="Arial" w:hAnsi="Arial" w:cs="Arial"/>
        </w:rPr>
        <w:lastRenderedPageBreak/>
        <w:t>Analizą s</w:t>
      </w:r>
      <w:r w:rsidR="008065EB" w:rsidRPr="00756062">
        <w:rPr>
          <w:rFonts w:ascii="Arial" w:hAnsi="Arial" w:cs="Arial"/>
        </w:rPr>
        <w:t>tanu środowiska objęto m.in.</w:t>
      </w:r>
      <w:r w:rsidRPr="00756062">
        <w:rPr>
          <w:rFonts w:ascii="Arial" w:hAnsi="Arial" w:cs="Arial"/>
        </w:rPr>
        <w:t xml:space="preserve">: jakość powietrza, jakość wód powierzchniowych </w:t>
      </w:r>
      <w:r w:rsidR="008065EB" w:rsidRPr="00756062">
        <w:rPr>
          <w:rFonts w:ascii="Arial" w:hAnsi="Arial" w:cs="Arial"/>
        </w:rPr>
        <w:br/>
      </w:r>
      <w:r w:rsidRPr="00756062">
        <w:rPr>
          <w:rFonts w:ascii="Arial" w:hAnsi="Arial" w:cs="Arial"/>
        </w:rPr>
        <w:t>i podziemnych, gleb, hałas, przyrodę</w:t>
      </w:r>
      <w:r w:rsidR="008065EB" w:rsidRPr="00756062">
        <w:rPr>
          <w:rFonts w:ascii="Arial" w:hAnsi="Arial" w:cs="Arial"/>
        </w:rPr>
        <w:t xml:space="preserve"> </w:t>
      </w:r>
      <w:r w:rsidRPr="00756062">
        <w:rPr>
          <w:rFonts w:ascii="Arial" w:hAnsi="Arial" w:cs="Arial"/>
        </w:rPr>
        <w:t xml:space="preserve">i różnorodność biologiczną, </w:t>
      </w:r>
      <w:r w:rsidR="008065EB" w:rsidRPr="00756062">
        <w:rPr>
          <w:rFonts w:ascii="Arial" w:hAnsi="Arial" w:cs="Arial"/>
        </w:rPr>
        <w:t>zasoby naturalne</w:t>
      </w:r>
      <w:r w:rsidRPr="00756062">
        <w:rPr>
          <w:rFonts w:ascii="Arial" w:hAnsi="Arial" w:cs="Arial"/>
        </w:rPr>
        <w:t>.</w:t>
      </w:r>
    </w:p>
    <w:p w:rsidR="008065EB" w:rsidRPr="00756062" w:rsidRDefault="008065EB"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Wpływ na poszczególne komponenty środowiska</w:t>
      </w:r>
    </w:p>
    <w:p w:rsidR="004725E5" w:rsidRPr="00756062" w:rsidRDefault="004725E5" w:rsidP="004725E5">
      <w:pPr>
        <w:spacing w:after="0" w:line="360" w:lineRule="auto"/>
        <w:jc w:val="both"/>
        <w:rPr>
          <w:rFonts w:ascii="Arial" w:hAnsi="Arial" w:cs="Arial"/>
        </w:rPr>
      </w:pPr>
      <w:r w:rsidRPr="00756062">
        <w:rPr>
          <w:rFonts w:ascii="Arial" w:hAnsi="Arial" w:cs="Arial"/>
        </w:rPr>
        <w:t xml:space="preserve">W wyniku analiz stwierdzono, że negatywne oddziaływania na środowisko mogą nastąpić </w:t>
      </w:r>
      <w:r w:rsidR="008065EB" w:rsidRPr="00756062">
        <w:rPr>
          <w:rFonts w:ascii="Arial" w:hAnsi="Arial" w:cs="Arial"/>
        </w:rPr>
        <w:br/>
      </w:r>
      <w:r w:rsidRPr="00756062">
        <w:rPr>
          <w:rFonts w:ascii="Arial" w:hAnsi="Arial" w:cs="Arial"/>
        </w:rPr>
        <w:t xml:space="preserve">w zakresie realizacji </w:t>
      </w:r>
      <w:r w:rsidR="008065EB" w:rsidRPr="00756062">
        <w:rPr>
          <w:rFonts w:ascii="Arial" w:hAnsi="Arial" w:cs="Arial"/>
        </w:rPr>
        <w:t>m.in. termomodernizacji budynków</w:t>
      </w:r>
      <w:r w:rsidRPr="00756062">
        <w:rPr>
          <w:rFonts w:ascii="Arial" w:hAnsi="Arial" w:cs="Arial"/>
        </w:rPr>
        <w:t>.</w:t>
      </w:r>
      <w:r w:rsidR="008065EB" w:rsidRPr="00756062">
        <w:rPr>
          <w:rFonts w:ascii="Arial" w:hAnsi="Arial" w:cs="Arial"/>
        </w:rPr>
        <w:t xml:space="preserve"> </w:t>
      </w:r>
      <w:r w:rsidRPr="00756062">
        <w:rPr>
          <w:rFonts w:ascii="Arial" w:hAnsi="Arial" w:cs="Arial"/>
        </w:rPr>
        <w:t xml:space="preserve">Oddziaływania negatywne </w:t>
      </w:r>
      <w:r w:rsidR="008065EB" w:rsidRPr="00756062">
        <w:rPr>
          <w:rFonts w:ascii="Arial" w:hAnsi="Arial" w:cs="Arial"/>
        </w:rPr>
        <w:br/>
      </w:r>
      <w:r w:rsidRPr="00756062">
        <w:rPr>
          <w:rFonts w:ascii="Arial" w:hAnsi="Arial" w:cs="Arial"/>
        </w:rPr>
        <w:t xml:space="preserve">w większości będą miały charakter krótkotrwały i miejscowy lub lokalny. Należy zaznaczyć, że wymienione </w:t>
      </w:r>
      <w:r w:rsidR="008065EB" w:rsidRPr="00756062">
        <w:rPr>
          <w:rFonts w:ascii="Arial" w:hAnsi="Arial" w:cs="Arial"/>
        </w:rPr>
        <w:t xml:space="preserve">w dokumencie </w:t>
      </w:r>
      <w:r w:rsidRPr="00756062">
        <w:rPr>
          <w:rFonts w:ascii="Arial" w:hAnsi="Arial" w:cs="Arial"/>
        </w:rPr>
        <w:t xml:space="preserve">inwestycje w długiej perspektywie przyniosą korzyści dla ochrony stanu jakości powietrza oraz środowiska na terenie </w:t>
      </w:r>
      <w:r w:rsidR="008065EB" w:rsidRPr="00756062">
        <w:rPr>
          <w:rFonts w:ascii="Arial" w:hAnsi="Arial" w:cs="Arial"/>
        </w:rPr>
        <w:t xml:space="preserve">Gminy </w:t>
      </w:r>
      <w:r w:rsidR="007A0602" w:rsidRPr="00756062">
        <w:rPr>
          <w:rFonts w:ascii="Arial" w:hAnsi="Arial" w:cs="Arial"/>
        </w:rPr>
        <w:t>Jeleniewo</w:t>
      </w:r>
      <w:r w:rsidRPr="00756062">
        <w:rPr>
          <w:rFonts w:ascii="Arial" w:hAnsi="Arial" w:cs="Arial"/>
        </w:rPr>
        <w:t>.</w:t>
      </w:r>
    </w:p>
    <w:p w:rsidR="008065EB" w:rsidRPr="00756062" w:rsidRDefault="008065EB" w:rsidP="004725E5">
      <w:pPr>
        <w:spacing w:after="0" w:line="360" w:lineRule="auto"/>
        <w:jc w:val="both"/>
        <w:rPr>
          <w:rFonts w:ascii="Arial" w:hAnsi="Arial" w:cs="Arial"/>
        </w:rPr>
      </w:pPr>
    </w:p>
    <w:p w:rsidR="008065EB" w:rsidRDefault="004725E5" w:rsidP="008065EB">
      <w:pPr>
        <w:spacing w:after="0" w:line="360" w:lineRule="auto"/>
        <w:jc w:val="both"/>
        <w:rPr>
          <w:rFonts w:ascii="Arial" w:hAnsi="Arial" w:cs="Arial"/>
        </w:rPr>
      </w:pPr>
      <w:r w:rsidRPr="00756062">
        <w:rPr>
          <w:rFonts w:ascii="Arial" w:hAnsi="Arial" w:cs="Arial"/>
        </w:rPr>
        <w:t>Pozytywne oddziaływania (w szczególności na powietrze atmosferyczne) będą miały projekty z zakresu podniesienia efektywności energetycznej i ograniczenia emisji zan</w:t>
      </w:r>
      <w:r w:rsidR="008065EB" w:rsidRPr="00756062">
        <w:rPr>
          <w:rFonts w:ascii="Arial" w:hAnsi="Arial" w:cs="Arial"/>
        </w:rPr>
        <w:t>ieczyszczeń do powietrza</w:t>
      </w:r>
      <w:r w:rsidRPr="00756062">
        <w:rPr>
          <w:rFonts w:ascii="Arial" w:hAnsi="Arial" w:cs="Arial"/>
        </w:rPr>
        <w:t xml:space="preserve">, co służyć będzie przede wszystkim ludziom, ale też mogą wpłynąć na zużycie paliw i tym samym ograniczenie niekorzystnej emisji gazów cieplarnianych, pyłów i innych szkodliwych substancji do powietrza. </w:t>
      </w:r>
    </w:p>
    <w:p w:rsidR="008A58EB" w:rsidRPr="00756062" w:rsidRDefault="008A58EB" w:rsidP="008065EB">
      <w:pPr>
        <w:spacing w:after="0" w:line="360" w:lineRule="auto"/>
        <w:jc w:val="both"/>
        <w:rPr>
          <w:rFonts w:ascii="Arial" w:hAnsi="Arial" w:cs="Arial"/>
        </w:rPr>
      </w:pPr>
    </w:p>
    <w:p w:rsidR="004725E5" w:rsidRPr="00756062" w:rsidRDefault="008065EB" w:rsidP="008065EB">
      <w:pPr>
        <w:spacing w:after="0" w:line="360" w:lineRule="auto"/>
        <w:jc w:val="both"/>
        <w:rPr>
          <w:rFonts w:ascii="Arial" w:hAnsi="Arial" w:cs="Arial"/>
          <w:u w:val="single"/>
        </w:rPr>
      </w:pPr>
      <w:r w:rsidRPr="00756062">
        <w:rPr>
          <w:rFonts w:ascii="Arial" w:hAnsi="Arial" w:cs="Arial"/>
          <w:u w:val="single"/>
        </w:rPr>
        <w:t>Analiza możliwości oddziaływania transgranicznego</w:t>
      </w:r>
    </w:p>
    <w:p w:rsidR="004725E5" w:rsidRPr="00756062" w:rsidRDefault="004725E5" w:rsidP="004725E5">
      <w:pPr>
        <w:spacing w:after="0" w:line="360" w:lineRule="auto"/>
        <w:jc w:val="both"/>
        <w:rPr>
          <w:rFonts w:ascii="Arial" w:hAnsi="Arial" w:cs="Arial"/>
        </w:rPr>
      </w:pPr>
      <w:r w:rsidRPr="00756062">
        <w:rPr>
          <w:rFonts w:ascii="Arial" w:hAnsi="Arial" w:cs="Arial"/>
        </w:rPr>
        <w:t>Zawarte w P</w:t>
      </w:r>
      <w:r w:rsidR="008A58EB">
        <w:rPr>
          <w:rFonts w:ascii="Arial" w:hAnsi="Arial" w:cs="Arial"/>
        </w:rPr>
        <w:t>rojekcie założeń</w:t>
      </w:r>
      <w:r w:rsidRPr="00756062">
        <w:rPr>
          <w:rFonts w:ascii="Arial" w:hAnsi="Arial" w:cs="Arial"/>
        </w:rPr>
        <w:t xml:space="preserve"> zadania, będą realizowane na obszarze </w:t>
      </w:r>
      <w:r w:rsidR="008065EB" w:rsidRPr="00756062">
        <w:rPr>
          <w:rFonts w:ascii="Arial" w:hAnsi="Arial" w:cs="Arial"/>
        </w:rPr>
        <w:t xml:space="preserve">Gminy </w:t>
      </w:r>
      <w:r w:rsidR="007A0602" w:rsidRPr="00756062">
        <w:rPr>
          <w:rFonts w:ascii="Arial" w:hAnsi="Arial" w:cs="Arial"/>
        </w:rPr>
        <w:t>Jeleniewo</w:t>
      </w:r>
      <w:r w:rsidR="008065EB" w:rsidRPr="00756062">
        <w:rPr>
          <w:rFonts w:ascii="Arial" w:hAnsi="Arial" w:cs="Arial"/>
        </w:rPr>
        <w:t xml:space="preserve">, </w:t>
      </w:r>
      <w:r w:rsidR="008A58EB">
        <w:rPr>
          <w:rFonts w:ascii="Arial" w:hAnsi="Arial" w:cs="Arial"/>
        </w:rPr>
        <w:br/>
      </w:r>
      <w:r w:rsidR="008065EB" w:rsidRPr="00756062">
        <w:rPr>
          <w:rFonts w:ascii="Arial" w:hAnsi="Arial" w:cs="Arial"/>
        </w:rPr>
        <w:t>a zasięg ich oddziaływania na środowisko będzie miał przede wszystkim charakter lokalny</w:t>
      </w:r>
      <w:r w:rsidRPr="00756062">
        <w:rPr>
          <w:rFonts w:ascii="Arial" w:hAnsi="Arial" w:cs="Arial"/>
        </w:rPr>
        <w:t>. Wobec tego, dokument ten nie podlega procedurze transgranicznej oceny oddziaływania na środowisko.</w:t>
      </w:r>
    </w:p>
    <w:p w:rsidR="008065EB" w:rsidRPr="00756062" w:rsidRDefault="008065EB" w:rsidP="004725E5">
      <w:pPr>
        <w:spacing w:after="0" w:line="360" w:lineRule="auto"/>
        <w:jc w:val="both"/>
        <w:rPr>
          <w:rFonts w:ascii="Arial" w:hAnsi="Arial" w:cs="Arial"/>
        </w:rPr>
      </w:pPr>
    </w:p>
    <w:p w:rsidR="004725E5" w:rsidRPr="00756062" w:rsidRDefault="008065EB" w:rsidP="004725E5">
      <w:pPr>
        <w:spacing w:after="0" w:line="360" w:lineRule="auto"/>
        <w:jc w:val="both"/>
        <w:rPr>
          <w:rFonts w:ascii="Arial" w:hAnsi="Arial" w:cs="Arial"/>
          <w:u w:val="single"/>
        </w:rPr>
      </w:pPr>
      <w:r w:rsidRPr="00756062">
        <w:rPr>
          <w:rFonts w:ascii="Arial" w:hAnsi="Arial" w:cs="Arial"/>
          <w:u w:val="single"/>
        </w:rPr>
        <w:t>Ocena skutków w przypadku braku realizacji planu oraz korzyści z jego realizacji</w:t>
      </w:r>
    </w:p>
    <w:p w:rsidR="008065EB" w:rsidRPr="00756062" w:rsidRDefault="004725E5" w:rsidP="008065EB">
      <w:pPr>
        <w:spacing w:after="0" w:line="360" w:lineRule="auto"/>
        <w:jc w:val="both"/>
        <w:rPr>
          <w:rFonts w:ascii="Arial" w:hAnsi="Arial" w:cs="Arial"/>
        </w:rPr>
      </w:pPr>
      <w:r w:rsidRPr="00756062">
        <w:rPr>
          <w:rFonts w:ascii="Arial" w:hAnsi="Arial" w:cs="Arial"/>
        </w:rPr>
        <w:t>Brak finansowania poszczególnych działań zaplanowanych w P</w:t>
      </w:r>
      <w:r w:rsidR="008A58EB">
        <w:rPr>
          <w:rFonts w:ascii="Arial" w:hAnsi="Arial" w:cs="Arial"/>
        </w:rPr>
        <w:t>rojekcie założeń</w:t>
      </w:r>
      <w:r w:rsidRPr="00756062">
        <w:rPr>
          <w:rFonts w:ascii="Arial" w:hAnsi="Arial" w:cs="Arial"/>
        </w:rPr>
        <w:t xml:space="preserve"> przełoży się na nie osiągnięcie efektów ekologicznych na obszarze </w:t>
      </w:r>
      <w:r w:rsidR="008065EB" w:rsidRPr="00756062">
        <w:rPr>
          <w:rFonts w:ascii="Arial" w:hAnsi="Arial" w:cs="Arial"/>
        </w:rPr>
        <w:t xml:space="preserve">Gminy </w:t>
      </w:r>
      <w:r w:rsidR="007A0602" w:rsidRPr="00756062">
        <w:rPr>
          <w:rFonts w:ascii="Arial" w:hAnsi="Arial" w:cs="Arial"/>
        </w:rPr>
        <w:t>Jeleniewo</w:t>
      </w:r>
      <w:r w:rsidRPr="00756062">
        <w:rPr>
          <w:rFonts w:ascii="Arial" w:hAnsi="Arial" w:cs="Arial"/>
        </w:rPr>
        <w:t xml:space="preserve"> i brak poprawy jakości poszczególnych komponentów środowiska, przede wszystkim stanu jakości powietrza atmosferycznego. </w:t>
      </w:r>
    </w:p>
    <w:p w:rsidR="008065EB" w:rsidRPr="00392D29" w:rsidRDefault="008065EB" w:rsidP="004725E5">
      <w:pPr>
        <w:spacing w:after="0" w:line="360" w:lineRule="auto"/>
        <w:jc w:val="both"/>
        <w:rPr>
          <w:rFonts w:ascii="Arial" w:hAnsi="Arial" w:cs="Arial"/>
          <w:color w:val="FF0000"/>
        </w:rPr>
      </w:pPr>
    </w:p>
    <w:p w:rsidR="004725E5" w:rsidRPr="00756062" w:rsidRDefault="00404883" w:rsidP="004725E5">
      <w:pPr>
        <w:spacing w:after="0" w:line="360" w:lineRule="auto"/>
        <w:jc w:val="both"/>
        <w:rPr>
          <w:rFonts w:ascii="Arial" w:hAnsi="Arial" w:cs="Arial"/>
          <w:u w:val="single"/>
        </w:rPr>
      </w:pPr>
      <w:r w:rsidRPr="00756062">
        <w:rPr>
          <w:rFonts w:ascii="Arial" w:hAnsi="Arial" w:cs="Arial"/>
          <w:u w:val="single"/>
        </w:rPr>
        <w:t>Wnioski</w:t>
      </w:r>
    </w:p>
    <w:p w:rsidR="004725E5" w:rsidRPr="00756062" w:rsidRDefault="004725E5" w:rsidP="004725E5">
      <w:pPr>
        <w:spacing w:after="0" w:line="360" w:lineRule="auto"/>
        <w:jc w:val="both"/>
        <w:rPr>
          <w:rFonts w:ascii="Arial" w:hAnsi="Arial" w:cs="Arial"/>
        </w:rPr>
      </w:pPr>
      <w:r w:rsidRPr="00756062">
        <w:rPr>
          <w:rFonts w:ascii="Arial" w:hAnsi="Arial" w:cs="Arial"/>
        </w:rPr>
        <w:t>Na podstawie przeprowadzonych analiz w trakcie prac nad Prognozą oddziaływania na środowisko można wyciągnąć następujące wnioski ogólne:</w:t>
      </w:r>
    </w:p>
    <w:p w:rsidR="004725E5" w:rsidRPr="00756062" w:rsidRDefault="00404883" w:rsidP="00071B9F">
      <w:pPr>
        <w:numPr>
          <w:ilvl w:val="0"/>
          <w:numId w:val="33"/>
        </w:numPr>
        <w:spacing w:after="0" w:line="360" w:lineRule="auto"/>
        <w:jc w:val="both"/>
        <w:rPr>
          <w:rFonts w:ascii="Arial" w:hAnsi="Arial" w:cs="Arial"/>
        </w:rPr>
      </w:pPr>
      <w:r w:rsidRPr="00756062">
        <w:rPr>
          <w:rFonts w:ascii="Arial" w:hAnsi="Arial" w:cs="Arial"/>
        </w:rPr>
        <w:t>Ocenia się, że P</w:t>
      </w:r>
      <w:r w:rsidR="008A58EB">
        <w:rPr>
          <w:rFonts w:ascii="Arial" w:hAnsi="Arial" w:cs="Arial"/>
        </w:rPr>
        <w:t>rojekt założeń</w:t>
      </w:r>
      <w:r w:rsidR="004725E5" w:rsidRPr="00756062">
        <w:rPr>
          <w:rFonts w:ascii="Arial" w:hAnsi="Arial" w:cs="Arial"/>
        </w:rPr>
        <w:t xml:space="preserve"> jako całość będzie pozytywnie oddziaływać na środowisko i sprzyjać rozwiązaniu niektórych problemów dotyczących poprawy stanu środowiska, niemniej niektóre obszary wsparcia mogą wpływać również negatywnie na poszczególne elementy środowiska. Szczegółowe wnioski w tym zakresie przedstawione są </w:t>
      </w:r>
      <w:r w:rsidR="008A58EB">
        <w:rPr>
          <w:rFonts w:ascii="Arial" w:hAnsi="Arial" w:cs="Arial"/>
        </w:rPr>
        <w:br/>
      </w:r>
      <w:r w:rsidR="004725E5" w:rsidRPr="00756062">
        <w:rPr>
          <w:rFonts w:ascii="Arial" w:hAnsi="Arial" w:cs="Arial"/>
        </w:rPr>
        <w:t xml:space="preserve">w odpowiednich rozdziałach Prognozy. Największy pozytywny wpływ oddziaływania </w:t>
      </w:r>
      <w:r w:rsidR="004725E5" w:rsidRPr="00756062">
        <w:rPr>
          <w:rFonts w:ascii="Arial" w:hAnsi="Arial" w:cs="Arial"/>
        </w:rPr>
        <w:lastRenderedPageBreak/>
        <w:t>P</w:t>
      </w:r>
      <w:r w:rsidR="008A58EB">
        <w:rPr>
          <w:rFonts w:ascii="Arial" w:hAnsi="Arial" w:cs="Arial"/>
        </w:rPr>
        <w:t>rojektu założeń</w:t>
      </w:r>
      <w:r w:rsidR="004725E5" w:rsidRPr="00756062">
        <w:rPr>
          <w:rFonts w:ascii="Arial" w:hAnsi="Arial" w:cs="Arial"/>
        </w:rPr>
        <w:t xml:space="preserve"> będzie dotyczył jakości powietrza atmosferycznego, klimatu oraz zdrowia i jakości życia mieszkańców.</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 xml:space="preserve">Oddziaływania negatywne określone w prognozie mogą wystąpić, jednak </w:t>
      </w:r>
      <w:r w:rsidR="00404883" w:rsidRPr="00756062">
        <w:rPr>
          <w:rFonts w:ascii="Arial" w:hAnsi="Arial" w:cs="Arial"/>
        </w:rPr>
        <w:t xml:space="preserve">w tym zakresie </w:t>
      </w:r>
      <w:r w:rsidRPr="00756062">
        <w:rPr>
          <w:rFonts w:ascii="Arial" w:hAnsi="Arial" w:cs="Arial"/>
        </w:rPr>
        <w:t>decydującą rolę odgrywać będzie lokalizacja</w:t>
      </w:r>
      <w:r w:rsidR="00404883" w:rsidRPr="00756062">
        <w:rPr>
          <w:rFonts w:ascii="Arial" w:hAnsi="Arial" w:cs="Arial"/>
        </w:rPr>
        <w:t xml:space="preserve"> projektów</w:t>
      </w:r>
      <w:r w:rsidRPr="00756062">
        <w:rPr>
          <w:rFonts w:ascii="Arial" w:hAnsi="Arial" w:cs="Arial"/>
        </w:rPr>
        <w:t>, zastosowana technologia oraz dokładny zakres inwestycji. Ograniczenie negatywnego wpływu będzie możliwe także poprzez zastosowanie odpowiednich działań minimalizujących i kompensujących (opisane w treści Prognozy).</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Odstąpienie od zamiaru realizacji zadań określonych w P</w:t>
      </w:r>
      <w:r w:rsidR="008A58EB">
        <w:rPr>
          <w:rFonts w:ascii="Arial" w:hAnsi="Arial" w:cs="Arial"/>
        </w:rPr>
        <w:t>rojekcie założeń</w:t>
      </w:r>
      <w:r w:rsidRPr="00756062">
        <w:rPr>
          <w:rFonts w:ascii="Arial" w:hAnsi="Arial" w:cs="Arial"/>
        </w:rPr>
        <w:t xml:space="preserve"> przełoży się na spowolnienie procesów zmierzających do poprawy jakości powietrza na terenie strefy</w:t>
      </w:r>
      <w:r w:rsidR="00404883" w:rsidRPr="00756062">
        <w:rPr>
          <w:rFonts w:ascii="Arial" w:hAnsi="Arial" w:cs="Arial"/>
        </w:rPr>
        <w:t xml:space="preserve"> podlaskiej</w:t>
      </w:r>
      <w:r w:rsidRPr="00756062">
        <w:rPr>
          <w:rFonts w:ascii="Arial" w:hAnsi="Arial" w:cs="Arial"/>
        </w:rPr>
        <w:t xml:space="preserve"> oraz zmian klimatu.</w:t>
      </w:r>
    </w:p>
    <w:p w:rsidR="004725E5" w:rsidRPr="00756062" w:rsidRDefault="004725E5" w:rsidP="00071B9F">
      <w:pPr>
        <w:numPr>
          <w:ilvl w:val="0"/>
          <w:numId w:val="33"/>
        </w:numPr>
        <w:spacing w:after="0" w:line="360" w:lineRule="auto"/>
        <w:jc w:val="both"/>
        <w:rPr>
          <w:rFonts w:ascii="Arial" w:hAnsi="Arial" w:cs="Arial"/>
        </w:rPr>
      </w:pPr>
      <w:r w:rsidRPr="00756062">
        <w:rPr>
          <w:rFonts w:ascii="Arial" w:hAnsi="Arial" w:cs="Arial"/>
        </w:rPr>
        <w:t>Na podstawie analizy celów dokumentów strategicznych UE stwierdza się, że P</w:t>
      </w:r>
      <w:r w:rsidR="008A58EB">
        <w:rPr>
          <w:rFonts w:ascii="Arial" w:hAnsi="Arial" w:cs="Arial"/>
        </w:rPr>
        <w:t xml:space="preserve">rojekt założeń </w:t>
      </w:r>
      <w:r w:rsidRPr="00756062">
        <w:rPr>
          <w:rFonts w:ascii="Arial" w:hAnsi="Arial" w:cs="Arial"/>
        </w:rPr>
        <w:t>realizuje cele tych dokumentów.</w:t>
      </w:r>
    </w:p>
    <w:p w:rsidR="008C719D" w:rsidRPr="00756062" w:rsidRDefault="008C719D" w:rsidP="00E76A1E">
      <w:pPr>
        <w:spacing w:after="0" w:line="360" w:lineRule="auto"/>
        <w:jc w:val="both"/>
        <w:rPr>
          <w:rFonts w:ascii="Arial" w:hAnsi="Arial" w:cs="Arial"/>
        </w:rPr>
      </w:pPr>
    </w:p>
    <w:p w:rsidR="007B0B0C" w:rsidRPr="00756062" w:rsidRDefault="007B0B0C" w:rsidP="00B54FD7">
      <w:pPr>
        <w:pStyle w:val="Nagwek1"/>
        <w:spacing w:before="0" w:line="360" w:lineRule="auto"/>
        <w:jc w:val="both"/>
        <w:rPr>
          <w:rFonts w:ascii="Arial" w:hAnsi="Arial" w:cs="Arial"/>
          <w:smallCaps/>
          <w:color w:val="auto"/>
        </w:rPr>
      </w:pPr>
      <w:bookmarkStart w:id="106" w:name="_Toc434230809"/>
      <w:r w:rsidRPr="00756062">
        <w:rPr>
          <w:rFonts w:ascii="Arial" w:hAnsi="Arial" w:cs="Arial"/>
          <w:smallCaps/>
          <w:color w:val="auto"/>
        </w:rPr>
        <w:t>11. Spis tabel i rysunków</w:t>
      </w:r>
      <w:bookmarkEnd w:id="106"/>
    </w:p>
    <w:p w:rsidR="00E76A1E" w:rsidRPr="00392D29" w:rsidRDefault="00E76A1E" w:rsidP="00542C89">
      <w:pPr>
        <w:spacing w:after="0" w:line="360" w:lineRule="auto"/>
        <w:jc w:val="both"/>
        <w:rPr>
          <w:rFonts w:ascii="Arial" w:hAnsi="Arial" w:cs="Arial"/>
          <w:color w:val="FF0000"/>
        </w:rPr>
      </w:pPr>
    </w:p>
    <w:p w:rsidR="008A58EB" w:rsidRPr="003C1F38" w:rsidRDefault="00CE771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r w:rsidRPr="008A58EB">
        <w:rPr>
          <w:rFonts w:ascii="Arial" w:hAnsi="Arial" w:cs="Arial"/>
          <w:color w:val="FF0000"/>
          <w:sz w:val="22"/>
          <w:szCs w:val="22"/>
        </w:rPr>
        <w:fldChar w:fldCharType="begin"/>
      </w:r>
      <w:r w:rsidRPr="008A58EB">
        <w:rPr>
          <w:rFonts w:ascii="Arial" w:hAnsi="Arial" w:cs="Arial"/>
          <w:color w:val="FF0000"/>
          <w:sz w:val="22"/>
          <w:szCs w:val="22"/>
        </w:rPr>
        <w:instrText xml:space="preserve"> TOC \h \z \c "Tabela" </w:instrText>
      </w:r>
      <w:r w:rsidRPr="008A58EB">
        <w:rPr>
          <w:rFonts w:ascii="Arial" w:hAnsi="Arial" w:cs="Arial"/>
          <w:color w:val="FF0000"/>
          <w:sz w:val="22"/>
          <w:szCs w:val="22"/>
        </w:rPr>
        <w:fldChar w:fldCharType="separate"/>
      </w:r>
      <w:hyperlink w:anchor="_Toc434230738" w:history="1">
        <w:r w:rsidR="008A58EB" w:rsidRPr="008A58EB">
          <w:rPr>
            <w:rStyle w:val="Hipercze"/>
            <w:rFonts w:ascii="Arial" w:eastAsia="Calibri" w:hAnsi="Arial" w:cs="Arial"/>
            <w:bCs/>
            <w:noProof/>
            <w:sz w:val="22"/>
            <w:szCs w:val="22"/>
            <w:lang w:eastAsia="en-US"/>
          </w:rPr>
          <w:t>Tabela 1. Temperatury powietrza w stacji meteorologicznej w Suwałkach</w:t>
        </w:r>
        <w:r w:rsidR="008A58EB" w:rsidRPr="008A58EB">
          <w:rPr>
            <w:rFonts w:ascii="Arial" w:hAnsi="Arial" w:cs="Arial"/>
            <w:noProof/>
            <w:webHidden/>
            <w:sz w:val="22"/>
            <w:szCs w:val="22"/>
          </w:rPr>
          <w:tab/>
        </w:r>
        <w:r w:rsidR="008A58EB" w:rsidRPr="008A58EB">
          <w:rPr>
            <w:rFonts w:ascii="Arial" w:hAnsi="Arial" w:cs="Arial"/>
            <w:noProof/>
            <w:webHidden/>
            <w:sz w:val="22"/>
            <w:szCs w:val="22"/>
          </w:rPr>
          <w:fldChar w:fldCharType="begin"/>
        </w:r>
        <w:r w:rsidR="008A58EB" w:rsidRPr="008A58EB">
          <w:rPr>
            <w:rFonts w:ascii="Arial" w:hAnsi="Arial" w:cs="Arial"/>
            <w:noProof/>
            <w:webHidden/>
            <w:sz w:val="22"/>
            <w:szCs w:val="22"/>
          </w:rPr>
          <w:instrText xml:space="preserve"> PAGEREF _Toc434230738 \h </w:instrText>
        </w:r>
        <w:r w:rsidR="008A58EB" w:rsidRPr="008A58EB">
          <w:rPr>
            <w:rFonts w:ascii="Arial" w:hAnsi="Arial" w:cs="Arial"/>
            <w:noProof/>
            <w:webHidden/>
            <w:sz w:val="22"/>
            <w:szCs w:val="22"/>
          </w:rPr>
        </w:r>
        <w:r w:rsidR="008A58EB" w:rsidRPr="008A58EB">
          <w:rPr>
            <w:rFonts w:ascii="Arial" w:hAnsi="Arial" w:cs="Arial"/>
            <w:noProof/>
            <w:webHidden/>
            <w:sz w:val="22"/>
            <w:szCs w:val="22"/>
          </w:rPr>
          <w:fldChar w:fldCharType="separate"/>
        </w:r>
        <w:r w:rsidR="008A58EB" w:rsidRPr="008A58EB">
          <w:rPr>
            <w:rFonts w:ascii="Arial" w:hAnsi="Arial" w:cs="Arial"/>
            <w:noProof/>
            <w:webHidden/>
            <w:sz w:val="22"/>
            <w:szCs w:val="22"/>
          </w:rPr>
          <w:t>19</w:t>
        </w:r>
        <w:r w:rsidR="008A58EB"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39" w:history="1">
        <w:r w:rsidRPr="008A58EB">
          <w:rPr>
            <w:rStyle w:val="Hipercze"/>
            <w:rFonts w:ascii="Arial" w:eastAsia="Calibri" w:hAnsi="Arial" w:cs="Arial"/>
            <w:bCs/>
            <w:noProof/>
            <w:sz w:val="22"/>
            <w:szCs w:val="22"/>
            <w:lang w:eastAsia="en-US"/>
          </w:rPr>
          <w:t>Tabela 2. Opady atmosferyczne, prędkość wiatru, usłonecznienie i zachmurzenie w stacji meteorologicznej w Suwałkach</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_Toc434230739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20</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0" w:history="1">
        <w:r w:rsidRPr="008A58EB">
          <w:rPr>
            <w:rStyle w:val="Hipercze"/>
            <w:rFonts w:ascii="Arial" w:eastAsia="Calibri" w:hAnsi="Arial" w:cs="Arial"/>
            <w:bCs/>
            <w:noProof/>
            <w:sz w:val="22"/>
            <w:szCs w:val="22"/>
            <w:lang w:eastAsia="en-US"/>
          </w:rPr>
          <w:t>Tabela 3. Zestawienie zasobności gleb na terenie powiatu suwalskiego w latach 2011-2014</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_Toc434230740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24</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1" w:history="1">
        <w:r w:rsidRPr="008A58EB">
          <w:rPr>
            <w:rStyle w:val="Hipercze"/>
            <w:rFonts w:ascii="Arial" w:eastAsia="Calibri" w:hAnsi="Arial" w:cs="Arial"/>
            <w:bCs/>
            <w:noProof/>
            <w:sz w:val="22"/>
            <w:szCs w:val="22"/>
            <w:lang w:eastAsia="en-US"/>
          </w:rPr>
          <w:t>Tabela 4. Złoża zasobów geologicznych na terenie Gminy Jeleniewo</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_Toc434230741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26</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2" w:history="1">
        <w:r w:rsidRPr="008A58EB">
          <w:rPr>
            <w:rStyle w:val="Hipercze"/>
            <w:rFonts w:ascii="Arial" w:eastAsia="Calibri" w:hAnsi="Arial" w:cs="Arial"/>
            <w:bCs/>
            <w:noProof/>
            <w:sz w:val="22"/>
            <w:szCs w:val="22"/>
            <w:lang w:eastAsia="en-US"/>
          </w:rPr>
          <w:t>Tabela 5. Wykaz większych jezior Gminy Jeleniewo</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_Toc434230742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28</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3" w:history="1">
        <w:r w:rsidRPr="008A58EB">
          <w:rPr>
            <w:rStyle w:val="Hipercze"/>
            <w:rFonts w:ascii="Arial" w:eastAsia="Calibri" w:hAnsi="Arial" w:cs="Arial"/>
            <w:bCs/>
            <w:noProof/>
            <w:sz w:val="22"/>
            <w:szCs w:val="22"/>
            <w:lang w:eastAsia="en-US"/>
          </w:rPr>
          <w:t>Tabela 6. Ocena stanu ekologicznego, chemicznego i stanu wód rzek przypływających przez Gminę Jeleniewo</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_Toc434230743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29</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4" w:history="1">
        <w:r w:rsidRPr="008A58EB">
          <w:rPr>
            <w:rStyle w:val="Hipercze"/>
            <w:rFonts w:ascii="Arial" w:eastAsia="Calibri" w:hAnsi="Arial" w:cs="Arial"/>
            <w:bCs/>
            <w:noProof/>
            <w:sz w:val="22"/>
            <w:szCs w:val="22"/>
            <w:lang w:eastAsia="en-US"/>
          </w:rPr>
          <w:t>Tabela 7. Stan ekologiczny jezior na terenie Gminy Jeleniewo – ocena monitoringowa</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_Toc434230744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34</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5" w:history="1">
        <w:r w:rsidRPr="008A58EB">
          <w:rPr>
            <w:rStyle w:val="Hipercze"/>
            <w:rFonts w:ascii="Arial" w:eastAsia="Calibri" w:hAnsi="Arial" w:cs="Arial"/>
            <w:bCs/>
            <w:noProof/>
            <w:sz w:val="22"/>
            <w:szCs w:val="22"/>
            <w:lang w:eastAsia="en-US"/>
          </w:rPr>
          <w:t>Tabela 8. Stan ekologiczny jezior na terenie Gminy Jeleniewo – ocena ekspercka</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_Toc434230745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34</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6" w:history="1">
        <w:r w:rsidRPr="008A58EB">
          <w:rPr>
            <w:rStyle w:val="Hipercze"/>
            <w:rFonts w:ascii="Arial" w:eastAsia="Calibri" w:hAnsi="Arial" w:cs="Arial"/>
            <w:bCs/>
            <w:noProof/>
            <w:sz w:val="22"/>
            <w:szCs w:val="22"/>
            <w:lang w:eastAsia="en-US"/>
          </w:rPr>
          <w:t>Tabela 9. Klasyfikacja wód podziemnych na terenie Gminy Jeleniewo</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_Toc434230746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36</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7" w:history="1">
        <w:r w:rsidRPr="008A58EB">
          <w:rPr>
            <w:rStyle w:val="Hipercze"/>
            <w:rFonts w:ascii="Arial" w:eastAsia="Calibri" w:hAnsi="Arial" w:cs="Arial"/>
            <w:bCs/>
            <w:noProof/>
            <w:sz w:val="22"/>
            <w:szCs w:val="22"/>
            <w:lang w:eastAsia="en-US"/>
          </w:rPr>
          <w:t>Tabela 10. Klasyfikacja strefy podlaskiej z uwzględnieniem poziomów dopuszczalnych zanieczyszczeń w celu ochrona zdrowia</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_Toc434230747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39</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8" w:history="1">
        <w:r w:rsidRPr="008A58EB">
          <w:rPr>
            <w:rStyle w:val="Hipercze"/>
            <w:rFonts w:ascii="Arial" w:eastAsia="Calibri" w:hAnsi="Arial" w:cs="Arial"/>
            <w:bCs/>
            <w:noProof/>
            <w:sz w:val="22"/>
            <w:szCs w:val="22"/>
            <w:lang w:eastAsia="en-US"/>
          </w:rPr>
          <w:t>Tabela 11. Klasyfikacja strefy podlaskiej z uwzględnieniem poziomów dopuszczalnych zanieczyszczeń w celu ochrona roślin</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_Toc434230748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40</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49" w:history="1">
        <w:r w:rsidRPr="008A58EB">
          <w:rPr>
            <w:rStyle w:val="Hipercze"/>
            <w:rFonts w:ascii="Arial" w:eastAsia="Calibri" w:hAnsi="Arial" w:cs="Arial"/>
            <w:bCs/>
            <w:noProof/>
            <w:sz w:val="22"/>
            <w:szCs w:val="22"/>
            <w:lang w:eastAsia="en-US"/>
          </w:rPr>
          <w:t>Tabela 12. Klasyfikacja strefy podlaskiej z uwzględnieniem poziomów docelowych oraz celów długoterminowych dla ozonu - ochrona zdrowia i roślin</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_Toc434230749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40</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0" w:history="1">
        <w:r w:rsidRPr="008A58EB">
          <w:rPr>
            <w:rStyle w:val="Hipercze"/>
            <w:rFonts w:ascii="Arial" w:eastAsia="Calibri" w:hAnsi="Arial" w:cs="Arial"/>
            <w:bCs/>
            <w:noProof/>
            <w:sz w:val="22"/>
            <w:szCs w:val="22"/>
            <w:lang w:eastAsia="en-US"/>
          </w:rPr>
          <w:t>Tabela 13. Wyniki pomiarów hałasu komunikacyjnego – średniego poziomu równoważnego dźwięku L</w:t>
        </w:r>
        <w:r w:rsidRPr="008A58EB">
          <w:rPr>
            <w:rStyle w:val="Hipercze"/>
            <w:rFonts w:ascii="Arial" w:eastAsia="Calibri" w:hAnsi="Arial" w:cs="Arial"/>
            <w:bCs/>
            <w:noProof/>
            <w:sz w:val="22"/>
            <w:szCs w:val="22"/>
            <w:vertAlign w:val="subscript"/>
            <w:lang w:eastAsia="en-US"/>
          </w:rPr>
          <w:t>Aeq</w:t>
        </w:r>
        <w:r w:rsidRPr="008A58EB">
          <w:rPr>
            <w:rStyle w:val="Hipercze"/>
            <w:rFonts w:ascii="Arial" w:eastAsia="Calibri" w:hAnsi="Arial" w:cs="Arial"/>
            <w:bCs/>
            <w:noProof/>
            <w:sz w:val="22"/>
            <w:szCs w:val="22"/>
            <w:lang w:eastAsia="en-US"/>
          </w:rPr>
          <w:t xml:space="preserve"> na terenie Gminy Jeleniewo</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_Toc434230750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42</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1" w:history="1">
        <w:r w:rsidRPr="008A58EB">
          <w:rPr>
            <w:rStyle w:val="Hipercze"/>
            <w:rFonts w:ascii="Arial" w:eastAsia="Calibri" w:hAnsi="Arial" w:cs="Arial"/>
            <w:bCs/>
            <w:noProof/>
            <w:sz w:val="22"/>
            <w:szCs w:val="22"/>
            <w:lang w:eastAsia="en-US"/>
          </w:rPr>
          <w:t>Tabela 14. Wykaz pomników przyrody zlokalizowanych w Gminie Jeleniewo</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_Toc434230751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47</w:t>
        </w:r>
        <w:r w:rsidRPr="008A58EB">
          <w:rPr>
            <w:rFonts w:ascii="Arial" w:hAnsi="Arial" w:cs="Arial"/>
            <w:noProof/>
            <w:webHidden/>
            <w:sz w:val="22"/>
            <w:szCs w:val="22"/>
          </w:rPr>
          <w:fldChar w:fldCharType="end"/>
        </w:r>
      </w:hyperlink>
    </w:p>
    <w:p w:rsidR="00CE771B" w:rsidRPr="008A58EB" w:rsidRDefault="00CE771B" w:rsidP="008A58EB">
      <w:pPr>
        <w:spacing w:after="0" w:line="360" w:lineRule="auto"/>
        <w:jc w:val="both"/>
        <w:rPr>
          <w:rFonts w:ascii="Arial" w:hAnsi="Arial" w:cs="Arial"/>
          <w:color w:val="FF0000"/>
        </w:rPr>
      </w:pPr>
      <w:r w:rsidRPr="008A58EB">
        <w:rPr>
          <w:rFonts w:ascii="Arial" w:hAnsi="Arial" w:cs="Arial"/>
          <w:color w:val="FF0000"/>
        </w:rPr>
        <w:fldChar w:fldCharType="end"/>
      </w:r>
    </w:p>
    <w:p w:rsidR="008A58EB" w:rsidRPr="003C1F38" w:rsidRDefault="00CE771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r w:rsidRPr="008A58EB">
        <w:rPr>
          <w:rFonts w:ascii="Arial" w:hAnsi="Arial" w:cs="Arial"/>
          <w:color w:val="FF0000"/>
          <w:sz w:val="22"/>
          <w:szCs w:val="22"/>
        </w:rPr>
        <w:fldChar w:fldCharType="begin"/>
      </w:r>
      <w:r w:rsidRPr="008A58EB">
        <w:rPr>
          <w:rFonts w:ascii="Arial" w:hAnsi="Arial" w:cs="Arial"/>
          <w:color w:val="FF0000"/>
          <w:sz w:val="22"/>
          <w:szCs w:val="22"/>
        </w:rPr>
        <w:instrText xml:space="preserve"> TOC \h \z \c "Rysunek" </w:instrText>
      </w:r>
      <w:r w:rsidRPr="008A58EB">
        <w:rPr>
          <w:rFonts w:ascii="Arial" w:hAnsi="Arial" w:cs="Arial"/>
          <w:color w:val="FF0000"/>
          <w:sz w:val="22"/>
          <w:szCs w:val="22"/>
        </w:rPr>
        <w:fldChar w:fldCharType="separate"/>
      </w:r>
      <w:hyperlink w:anchor="_Toc434230752" w:history="1">
        <w:r w:rsidR="008A58EB" w:rsidRPr="008A58EB">
          <w:rPr>
            <w:rStyle w:val="Hipercze"/>
            <w:rFonts w:ascii="Arial" w:eastAsia="Calibri" w:hAnsi="Arial" w:cs="Arial"/>
            <w:bCs/>
            <w:noProof/>
            <w:sz w:val="22"/>
            <w:szCs w:val="22"/>
            <w:lang w:eastAsia="en-US"/>
          </w:rPr>
          <w:t>Rysunek 1. Położenie Gminy Jeleniewo na tle powiatu suwalskiego</w:t>
        </w:r>
        <w:r w:rsidR="008A58EB" w:rsidRPr="008A58EB">
          <w:rPr>
            <w:rFonts w:ascii="Arial" w:hAnsi="Arial" w:cs="Arial"/>
            <w:noProof/>
            <w:webHidden/>
            <w:sz w:val="22"/>
            <w:szCs w:val="22"/>
          </w:rPr>
          <w:tab/>
        </w:r>
        <w:r w:rsidR="008A58EB" w:rsidRPr="008A58EB">
          <w:rPr>
            <w:rFonts w:ascii="Arial" w:hAnsi="Arial" w:cs="Arial"/>
            <w:noProof/>
            <w:webHidden/>
            <w:sz w:val="22"/>
            <w:szCs w:val="22"/>
          </w:rPr>
          <w:fldChar w:fldCharType="begin"/>
        </w:r>
        <w:r w:rsidR="008A58EB" w:rsidRPr="008A58EB">
          <w:rPr>
            <w:rFonts w:ascii="Arial" w:hAnsi="Arial" w:cs="Arial"/>
            <w:noProof/>
            <w:webHidden/>
            <w:sz w:val="22"/>
            <w:szCs w:val="22"/>
          </w:rPr>
          <w:instrText xml:space="preserve"> PAGEREF _Toc434230752 \h </w:instrText>
        </w:r>
        <w:r w:rsidR="008A58EB" w:rsidRPr="008A58EB">
          <w:rPr>
            <w:rFonts w:ascii="Arial" w:hAnsi="Arial" w:cs="Arial"/>
            <w:noProof/>
            <w:webHidden/>
            <w:sz w:val="22"/>
            <w:szCs w:val="22"/>
          </w:rPr>
        </w:r>
        <w:r w:rsidR="008A58EB" w:rsidRPr="008A58EB">
          <w:rPr>
            <w:rFonts w:ascii="Arial" w:hAnsi="Arial" w:cs="Arial"/>
            <w:noProof/>
            <w:webHidden/>
            <w:sz w:val="22"/>
            <w:szCs w:val="22"/>
          </w:rPr>
          <w:fldChar w:fldCharType="separate"/>
        </w:r>
        <w:r w:rsidR="008A58EB" w:rsidRPr="008A58EB">
          <w:rPr>
            <w:rFonts w:ascii="Arial" w:hAnsi="Arial" w:cs="Arial"/>
            <w:noProof/>
            <w:webHidden/>
            <w:sz w:val="22"/>
            <w:szCs w:val="22"/>
          </w:rPr>
          <w:t>18</w:t>
        </w:r>
        <w:r w:rsidR="008A58EB"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3" w:history="1">
        <w:r w:rsidRPr="008A58EB">
          <w:rPr>
            <w:rStyle w:val="Hipercze"/>
            <w:rFonts w:ascii="Arial" w:eastAsia="Calibri" w:hAnsi="Arial" w:cs="Arial"/>
            <w:bCs/>
            <w:noProof/>
            <w:sz w:val="22"/>
            <w:szCs w:val="22"/>
            <w:lang w:eastAsia="en-US"/>
          </w:rPr>
          <w:t>Rysunek 2. Średnia temperatura roczna na terenie Polski</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_Toc434230753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19</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4" w:history="1">
        <w:r w:rsidRPr="008A58EB">
          <w:rPr>
            <w:rStyle w:val="Hipercze"/>
            <w:rFonts w:ascii="Arial" w:eastAsia="Calibri" w:hAnsi="Arial" w:cs="Arial"/>
            <w:bCs/>
            <w:noProof/>
            <w:sz w:val="22"/>
            <w:szCs w:val="22"/>
            <w:lang w:eastAsia="en-US"/>
          </w:rPr>
          <w:t>Rysunek 3. Suma opadów</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_Toc434230754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20</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5" w:history="1">
        <w:r w:rsidRPr="008A58EB">
          <w:rPr>
            <w:rStyle w:val="Hipercze"/>
            <w:rFonts w:ascii="Arial" w:eastAsia="Calibri" w:hAnsi="Arial" w:cs="Arial"/>
            <w:bCs/>
            <w:noProof/>
            <w:sz w:val="22"/>
            <w:szCs w:val="22"/>
            <w:lang w:eastAsia="en-US"/>
          </w:rPr>
          <w:t xml:space="preserve">Rysunek 4. </w:t>
        </w:r>
        <w:r w:rsidRPr="008A58EB">
          <w:rPr>
            <w:rStyle w:val="Hipercze"/>
            <w:rFonts w:ascii="Arial" w:eastAsia="Calibri" w:hAnsi="Arial" w:cs="Arial"/>
            <w:noProof/>
            <w:sz w:val="22"/>
            <w:szCs w:val="22"/>
            <w:lang w:eastAsia="en-US"/>
          </w:rPr>
          <w:t>Usłonecznienie</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_Toc434230755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21</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6" w:history="1">
        <w:r w:rsidRPr="008A58EB">
          <w:rPr>
            <w:rStyle w:val="Hipercze"/>
            <w:rFonts w:ascii="Arial" w:eastAsia="Calibri" w:hAnsi="Arial" w:cs="Arial"/>
            <w:bCs/>
            <w:noProof/>
            <w:sz w:val="22"/>
            <w:szCs w:val="22"/>
            <w:lang w:eastAsia="en-US"/>
          </w:rPr>
          <w:t>Rysunek 5. Położenie Gminy Jeleniewo na tle regionów fizycznogeograficznych</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_Toc434230756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22</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7" w:history="1">
        <w:r w:rsidRPr="008A58EB">
          <w:rPr>
            <w:rStyle w:val="Hipercze"/>
            <w:rFonts w:ascii="Arial" w:eastAsia="Calibri" w:hAnsi="Arial" w:cs="Arial"/>
            <w:bCs/>
            <w:noProof/>
            <w:sz w:val="22"/>
            <w:szCs w:val="22"/>
            <w:lang w:eastAsia="en-US"/>
          </w:rPr>
          <w:t>Rysunek 6. Stan rzek przepływających przez Gminę Jeleniewo</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_Toc434230757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33</w:t>
        </w:r>
        <w:r w:rsidRPr="008A58EB">
          <w:rPr>
            <w:rFonts w:ascii="Arial" w:hAnsi="Arial" w:cs="Arial"/>
            <w:noProof/>
            <w:webHidden/>
            <w:sz w:val="22"/>
            <w:szCs w:val="22"/>
          </w:rPr>
          <w:fldChar w:fldCharType="end"/>
        </w:r>
      </w:hyperlink>
    </w:p>
    <w:p w:rsidR="008A58EB" w:rsidRPr="003C1F38" w:rsidRDefault="008A58EB" w:rsidP="008A58EB">
      <w:pPr>
        <w:pStyle w:val="Spisilustracji"/>
        <w:tabs>
          <w:tab w:val="right" w:leader="dot" w:pos="9060"/>
        </w:tabs>
        <w:spacing w:line="360" w:lineRule="auto"/>
        <w:jc w:val="both"/>
        <w:rPr>
          <w:rFonts w:ascii="Arial" w:eastAsia="Times New Roman" w:hAnsi="Arial" w:cs="Arial"/>
          <w:smallCaps w:val="0"/>
          <w:noProof/>
          <w:sz w:val="22"/>
          <w:szCs w:val="22"/>
          <w:lang w:eastAsia="pl-PL"/>
        </w:rPr>
      </w:pPr>
      <w:hyperlink w:anchor="_Toc434230758" w:history="1">
        <w:r w:rsidRPr="008A58EB">
          <w:rPr>
            <w:rStyle w:val="Hipercze"/>
            <w:rFonts w:ascii="Arial" w:eastAsia="Calibri" w:hAnsi="Arial" w:cs="Arial"/>
            <w:bCs/>
            <w:noProof/>
            <w:sz w:val="22"/>
            <w:szCs w:val="22"/>
            <w:lang w:eastAsia="en-US"/>
          </w:rPr>
          <w:t>Rysunek 7. Przekroczenia krótkookresowych poziomów hałasu dla poty dnia (L</w:t>
        </w:r>
        <w:r w:rsidRPr="008A58EB">
          <w:rPr>
            <w:rStyle w:val="Hipercze"/>
            <w:rFonts w:ascii="Arial" w:eastAsia="Calibri" w:hAnsi="Arial" w:cs="Arial"/>
            <w:bCs/>
            <w:noProof/>
            <w:sz w:val="22"/>
            <w:szCs w:val="22"/>
            <w:vertAlign w:val="subscript"/>
            <w:lang w:eastAsia="en-US"/>
          </w:rPr>
          <w:t>AeqD</w:t>
        </w:r>
        <w:r w:rsidRPr="008A58EB">
          <w:rPr>
            <w:rStyle w:val="Hipercze"/>
            <w:rFonts w:ascii="Arial" w:eastAsia="Calibri" w:hAnsi="Arial" w:cs="Arial"/>
            <w:bCs/>
            <w:noProof/>
            <w:sz w:val="22"/>
            <w:szCs w:val="22"/>
            <w:lang w:eastAsia="en-US"/>
          </w:rPr>
          <w:t>)  w województwie podlaskim</w:t>
        </w:r>
        <w:r w:rsidRPr="008A58EB">
          <w:rPr>
            <w:rFonts w:ascii="Arial" w:hAnsi="Arial" w:cs="Arial"/>
            <w:noProof/>
            <w:webHidden/>
            <w:sz w:val="22"/>
            <w:szCs w:val="22"/>
          </w:rPr>
          <w:tab/>
        </w:r>
        <w:r w:rsidRPr="008A58EB">
          <w:rPr>
            <w:rFonts w:ascii="Arial" w:hAnsi="Arial" w:cs="Arial"/>
            <w:noProof/>
            <w:webHidden/>
            <w:sz w:val="22"/>
            <w:szCs w:val="22"/>
          </w:rPr>
          <w:fldChar w:fldCharType="begin"/>
        </w:r>
        <w:r w:rsidRPr="008A58EB">
          <w:rPr>
            <w:rFonts w:ascii="Arial" w:hAnsi="Arial" w:cs="Arial"/>
            <w:noProof/>
            <w:webHidden/>
            <w:sz w:val="22"/>
            <w:szCs w:val="22"/>
          </w:rPr>
          <w:instrText xml:space="preserve"> PAGEREF _Toc434230758 \h </w:instrText>
        </w:r>
        <w:r w:rsidRPr="008A58EB">
          <w:rPr>
            <w:rFonts w:ascii="Arial" w:hAnsi="Arial" w:cs="Arial"/>
            <w:noProof/>
            <w:webHidden/>
            <w:sz w:val="22"/>
            <w:szCs w:val="22"/>
          </w:rPr>
        </w:r>
        <w:r w:rsidRPr="008A58EB">
          <w:rPr>
            <w:rFonts w:ascii="Arial" w:hAnsi="Arial" w:cs="Arial"/>
            <w:noProof/>
            <w:webHidden/>
            <w:sz w:val="22"/>
            <w:szCs w:val="22"/>
          </w:rPr>
          <w:fldChar w:fldCharType="separate"/>
        </w:r>
        <w:r w:rsidRPr="008A58EB">
          <w:rPr>
            <w:rFonts w:ascii="Arial" w:hAnsi="Arial" w:cs="Arial"/>
            <w:noProof/>
            <w:webHidden/>
            <w:sz w:val="22"/>
            <w:szCs w:val="22"/>
          </w:rPr>
          <w:t>43</w:t>
        </w:r>
        <w:r w:rsidRPr="008A58EB">
          <w:rPr>
            <w:rFonts w:ascii="Arial" w:hAnsi="Arial" w:cs="Arial"/>
            <w:noProof/>
            <w:webHidden/>
            <w:sz w:val="22"/>
            <w:szCs w:val="22"/>
          </w:rPr>
          <w:fldChar w:fldCharType="end"/>
        </w:r>
      </w:hyperlink>
    </w:p>
    <w:p w:rsidR="00CE771B" w:rsidRPr="00392D29" w:rsidRDefault="00CE771B" w:rsidP="008A58EB">
      <w:pPr>
        <w:spacing w:after="0" w:line="360" w:lineRule="auto"/>
        <w:jc w:val="both"/>
        <w:rPr>
          <w:rFonts w:ascii="Arial" w:hAnsi="Arial" w:cs="Arial"/>
          <w:color w:val="FF0000"/>
        </w:rPr>
      </w:pPr>
      <w:r w:rsidRPr="008A58EB">
        <w:rPr>
          <w:rFonts w:ascii="Arial" w:hAnsi="Arial" w:cs="Arial"/>
          <w:color w:val="FF0000"/>
        </w:rPr>
        <w:fldChar w:fldCharType="end"/>
      </w:r>
    </w:p>
    <w:sectPr w:rsidR="00CE771B" w:rsidRPr="00392D29" w:rsidSect="00970110">
      <w:footerReference w:type="default" r:id="rId23"/>
      <w:pgSz w:w="11906" w:h="16838"/>
      <w:pgMar w:top="1418" w:right="1418" w:bottom="1418" w:left="1418" w:header="708"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95A" w:rsidRDefault="006F795A" w:rsidP="00B44CBB">
      <w:pPr>
        <w:spacing w:after="0" w:line="240" w:lineRule="auto"/>
      </w:pPr>
      <w:r>
        <w:separator/>
      </w:r>
    </w:p>
  </w:endnote>
  <w:endnote w:type="continuationSeparator" w:id="0">
    <w:p w:rsidR="006F795A" w:rsidRDefault="006F795A" w:rsidP="00B4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71B" w:rsidRPr="00B44CBB" w:rsidRDefault="00C15243" w:rsidP="003420ED">
    <w:pPr>
      <w:pStyle w:val="Stopka"/>
      <w:jc w:val="center"/>
      <w:rPr>
        <w:rFonts w:ascii="Arial" w:hAnsi="Arial" w:cs="Arial"/>
        <w:sz w:val="20"/>
        <w:szCs w:val="20"/>
      </w:rPr>
    </w:pPr>
    <w:r w:rsidRPr="00156E18">
      <w:rPr>
        <w:rFonts w:ascii="Arial" w:hAnsi="Arial" w:cs="Arial"/>
        <w:b/>
        <w:smallCaps/>
        <w:noProof/>
        <w:sz w:val="20"/>
        <w:szCs w:val="20"/>
        <w:lang w:eastAsia="pl-PL"/>
      </w:rPr>
      <mc:AlternateContent>
        <mc:Choice Requires="wps">
          <w:drawing>
            <wp:anchor distT="0" distB="0" distL="114300" distR="114300" simplePos="0" relativeHeight="251657728" behindDoc="0" locked="0" layoutInCell="1" allowOverlap="1">
              <wp:simplePos x="0" y="0"/>
              <wp:positionH relativeFrom="column">
                <wp:posOffset>-42545</wp:posOffset>
              </wp:positionH>
              <wp:positionV relativeFrom="paragraph">
                <wp:posOffset>-5080</wp:posOffset>
              </wp:positionV>
              <wp:extent cx="5562600" cy="0"/>
              <wp:effectExtent l="10160" t="12700" r="8890" b="6350"/>
              <wp:wrapNone/>
              <wp:docPr id="1" name="Łącznik prostoliniowy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0" cy="0"/>
                      </a:xfrm>
                      <a:prstGeom prst="line">
                        <a:avLst/>
                      </a:prstGeom>
                      <a:noFill/>
                      <a:ln w="95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1D545256" id="Łącznik prostoliniowy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5pt,-.4pt" to="434.6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">
              <v:stroke linestyle="thickThin"/>
            </v:line>
          </w:pict>
        </mc:Fallback>
      </mc:AlternateContent>
    </w:r>
    <w:r w:rsidR="00D7271B">
      <w:rPr>
        <w:b/>
        <w:smallCaps/>
      </w:rPr>
      <w:t xml:space="preserve">Prognoza oddziaływania na środowisko </w:t>
    </w:r>
    <w:r w:rsidR="003420ED">
      <w:rPr>
        <w:b/>
        <w:smallCaps/>
      </w:rPr>
      <w:t xml:space="preserve">projektu założeń do planu zaopatrzenia w ciepło, energię elektryczną i paliwa gazowe </w:t>
    </w:r>
    <w:r w:rsidR="00D7271B" w:rsidRPr="00C21320">
      <w:rPr>
        <w:b/>
        <w:smallCaps/>
      </w:rPr>
      <w:t xml:space="preserve">dla Gminy </w:t>
    </w:r>
    <w:r w:rsidR="00D7271B">
      <w:rPr>
        <w:b/>
        <w:smallCaps/>
      </w:rPr>
      <w:t>Jeleniewo</w:t>
    </w:r>
    <w:r w:rsidR="00D7271B" w:rsidRPr="00C21320">
      <w:rPr>
        <w:b/>
        <w:smallCaps/>
      </w:rPr>
      <w:t xml:space="preserve"> na lata 2015-20</w:t>
    </w:r>
    <w:r w:rsidR="003420ED">
      <w:rPr>
        <w:b/>
        <w:smallCaps/>
      </w:rPr>
      <w:t>3</w:t>
    </w:r>
    <w:r w:rsidR="00D7271B" w:rsidRPr="00C21320">
      <w:rPr>
        <w:b/>
        <w:smallCaps/>
      </w:rPr>
      <w:t>0</w:t>
    </w:r>
    <w:r w:rsidR="00D7271B">
      <w:t xml:space="preserve">  </w:t>
    </w:r>
    <w:r w:rsidR="003420ED">
      <w:t xml:space="preserve">   </w:t>
    </w:r>
    <w:r w:rsidR="00D7271B">
      <w:t xml:space="preserve">                                </w:t>
    </w:r>
    <w:r w:rsidR="00D7271B" w:rsidRPr="00B44CBB">
      <w:rPr>
        <w:rFonts w:ascii="Arial" w:hAnsi="Arial" w:cs="Arial"/>
        <w:sz w:val="20"/>
        <w:szCs w:val="20"/>
      </w:rPr>
      <w:fldChar w:fldCharType="begin"/>
    </w:r>
    <w:r w:rsidR="00D7271B" w:rsidRPr="00B44CBB">
      <w:rPr>
        <w:rFonts w:ascii="Arial" w:hAnsi="Arial" w:cs="Arial"/>
        <w:sz w:val="20"/>
        <w:szCs w:val="20"/>
      </w:rPr>
      <w:instrText>PAGE   \* MERGEFORMAT</w:instrText>
    </w:r>
    <w:r w:rsidR="00D7271B" w:rsidRPr="00B44CBB">
      <w:rPr>
        <w:rFonts w:ascii="Arial" w:hAnsi="Arial" w:cs="Arial"/>
        <w:sz w:val="20"/>
        <w:szCs w:val="20"/>
      </w:rPr>
      <w:fldChar w:fldCharType="separate"/>
    </w:r>
    <w:r>
      <w:rPr>
        <w:rFonts w:ascii="Arial" w:hAnsi="Arial" w:cs="Arial"/>
        <w:noProof/>
        <w:sz w:val="20"/>
        <w:szCs w:val="20"/>
      </w:rPr>
      <w:t>1</w:t>
    </w:r>
    <w:r w:rsidR="00D7271B" w:rsidRPr="00B44CBB">
      <w:rPr>
        <w:rFonts w:ascii="Arial" w:hAnsi="Arial" w:cs="Arial"/>
        <w:sz w:val="20"/>
        <w:szCs w:val="20"/>
      </w:rPr>
      <w:fldChar w:fldCharType="end"/>
    </w:r>
  </w:p>
  <w:p w:rsidR="00D7271B" w:rsidRDefault="00D7271B">
    <w:pPr>
      <w:pStyle w:val="Stopka"/>
    </w:pPr>
  </w:p>
  <w:p w:rsidR="00D7271B" w:rsidRDefault="00D727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95A" w:rsidRDefault="006F795A" w:rsidP="00B44CBB">
      <w:pPr>
        <w:spacing w:after="0" w:line="240" w:lineRule="auto"/>
      </w:pPr>
      <w:r>
        <w:separator/>
      </w:r>
    </w:p>
  </w:footnote>
  <w:footnote w:type="continuationSeparator" w:id="0">
    <w:p w:rsidR="006F795A" w:rsidRDefault="006F795A" w:rsidP="00B4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661"/>
    <w:multiLevelType w:val="hybridMultilevel"/>
    <w:tmpl w:val="0BF28298"/>
    <w:lvl w:ilvl="0" w:tplc="61B854CA">
      <w:start w:val="1"/>
      <w:numFmt w:val="bullet"/>
      <w:lvlText w:val=""/>
      <w:lvlJc w:val="left"/>
      <w:pPr>
        <w:ind w:left="360" w:hanging="360"/>
      </w:pPr>
      <w:rPr>
        <w:rFonts w:ascii="Symbol" w:hAnsi="Symbol" w:hint="default"/>
      </w:rPr>
    </w:lvl>
    <w:lvl w:ilvl="1" w:tplc="A870834A">
      <w:numFmt w:val="bullet"/>
      <w:lvlText w:val="•"/>
      <w:lvlJc w:val="left"/>
      <w:pPr>
        <w:ind w:left="1080" w:hanging="360"/>
      </w:pPr>
      <w:rPr>
        <w:rFonts w:ascii="Arial" w:eastAsia="SimSun"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0F432D0"/>
    <w:multiLevelType w:val="hybridMultilevel"/>
    <w:tmpl w:val="103622D0"/>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
    <w:nsid w:val="0513518E"/>
    <w:multiLevelType w:val="hybridMultilevel"/>
    <w:tmpl w:val="E5C0BA1E"/>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8955A1E"/>
    <w:multiLevelType w:val="hybridMultilevel"/>
    <w:tmpl w:val="DEA27ED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95941B9"/>
    <w:multiLevelType w:val="hybridMultilevel"/>
    <w:tmpl w:val="26C6FDB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A564246"/>
    <w:multiLevelType w:val="hybridMultilevel"/>
    <w:tmpl w:val="83805F8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F876E04"/>
    <w:multiLevelType w:val="hybridMultilevel"/>
    <w:tmpl w:val="DB0CFA28"/>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FCD648B"/>
    <w:multiLevelType w:val="hybridMultilevel"/>
    <w:tmpl w:val="0352CA3A"/>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B32158"/>
    <w:multiLevelType w:val="hybridMultilevel"/>
    <w:tmpl w:val="C18477E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12BD03A8"/>
    <w:multiLevelType w:val="hybridMultilevel"/>
    <w:tmpl w:val="D05C0B06"/>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C17586A"/>
    <w:multiLevelType w:val="hybridMultilevel"/>
    <w:tmpl w:val="66006C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C8013CD"/>
    <w:multiLevelType w:val="hybridMultilevel"/>
    <w:tmpl w:val="94D40EEA"/>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1E653876"/>
    <w:multiLevelType w:val="hybridMultilevel"/>
    <w:tmpl w:val="7196E636"/>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F6D5CDB"/>
    <w:multiLevelType w:val="hybridMultilevel"/>
    <w:tmpl w:val="F362777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FF07E0D"/>
    <w:multiLevelType w:val="hybridMultilevel"/>
    <w:tmpl w:val="2F42429E"/>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2140C18"/>
    <w:multiLevelType w:val="hybridMultilevel"/>
    <w:tmpl w:val="3DB47928"/>
    <w:lvl w:ilvl="0" w:tplc="AC6E7A86">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nsid w:val="29195551"/>
    <w:multiLevelType w:val="hybridMultilevel"/>
    <w:tmpl w:val="8AF8CD04"/>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2A1658FB"/>
    <w:multiLevelType w:val="hybridMultilevel"/>
    <w:tmpl w:val="A7748490"/>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A2E543D"/>
    <w:multiLevelType w:val="hybridMultilevel"/>
    <w:tmpl w:val="59DCD182"/>
    <w:lvl w:ilvl="0" w:tplc="EE6E7026">
      <w:start w:val="1"/>
      <w:numFmt w:val="bullet"/>
      <w:lvlText w:val=""/>
      <w:lvlJc w:val="left"/>
      <w:pPr>
        <w:ind w:left="360" w:hanging="360"/>
      </w:pPr>
      <w:rPr>
        <w:rFonts w:ascii="Symbol" w:hAnsi="Symbol" w:hint="default"/>
      </w:rPr>
    </w:lvl>
    <w:lvl w:ilvl="1" w:tplc="E5C4323A">
      <w:numFmt w:val="bullet"/>
      <w:lvlText w:val=""/>
      <w:lvlJc w:val="left"/>
      <w:pPr>
        <w:ind w:left="1080" w:hanging="360"/>
      </w:pPr>
      <w:rPr>
        <w:rFonts w:ascii="Arial" w:eastAsia="Calibri" w:hAnsi="Aria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2C5E4101"/>
    <w:multiLevelType w:val="hybridMultilevel"/>
    <w:tmpl w:val="F0F6A4C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317343BE"/>
    <w:multiLevelType w:val="hybridMultilevel"/>
    <w:tmpl w:val="0A9A0326"/>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35234B7F"/>
    <w:multiLevelType w:val="singleLevel"/>
    <w:tmpl w:val="0415000F"/>
    <w:lvl w:ilvl="0">
      <w:start w:val="1"/>
      <w:numFmt w:val="decimal"/>
      <w:lvlText w:val="%1."/>
      <w:lvlJc w:val="left"/>
      <w:pPr>
        <w:tabs>
          <w:tab w:val="num" w:pos="360"/>
        </w:tabs>
        <w:ind w:left="360" w:hanging="360"/>
      </w:pPr>
    </w:lvl>
  </w:abstractNum>
  <w:abstractNum w:abstractNumId="22">
    <w:nsid w:val="3A0F0654"/>
    <w:multiLevelType w:val="hybridMultilevel"/>
    <w:tmpl w:val="FA18311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1C1A2C"/>
    <w:multiLevelType w:val="hybridMultilevel"/>
    <w:tmpl w:val="97C02552"/>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41CD069A"/>
    <w:multiLevelType w:val="hybridMultilevel"/>
    <w:tmpl w:val="FDB842D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44733B0B"/>
    <w:multiLevelType w:val="hybridMultilevel"/>
    <w:tmpl w:val="577494A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8C32466"/>
    <w:multiLevelType w:val="hybridMultilevel"/>
    <w:tmpl w:val="3E0A952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49AF1235"/>
    <w:multiLevelType w:val="hybridMultilevel"/>
    <w:tmpl w:val="77CE8032"/>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4A211F1E"/>
    <w:multiLevelType w:val="hybridMultilevel"/>
    <w:tmpl w:val="B5BA49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4BA123BA"/>
    <w:multiLevelType w:val="hybridMultilevel"/>
    <w:tmpl w:val="88CC7336"/>
    <w:lvl w:ilvl="0" w:tplc="EE6E70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1AF61E3"/>
    <w:multiLevelType w:val="hybridMultilevel"/>
    <w:tmpl w:val="FF96DC2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5751088B"/>
    <w:multiLevelType w:val="hybridMultilevel"/>
    <w:tmpl w:val="E63E59C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78300E7"/>
    <w:multiLevelType w:val="hybridMultilevel"/>
    <w:tmpl w:val="750E24E4"/>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5BBA3E47"/>
    <w:multiLevelType w:val="hybridMultilevel"/>
    <w:tmpl w:val="B538DC70"/>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5E250332"/>
    <w:multiLevelType w:val="hybridMultilevel"/>
    <w:tmpl w:val="846EF00E"/>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0B966D0"/>
    <w:multiLevelType w:val="hybridMultilevel"/>
    <w:tmpl w:val="23FE386E"/>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632F4D62"/>
    <w:multiLevelType w:val="hybridMultilevel"/>
    <w:tmpl w:val="D8BEAA48"/>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663A02C0"/>
    <w:multiLevelType w:val="hybridMultilevel"/>
    <w:tmpl w:val="445CF3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67003795"/>
    <w:multiLevelType w:val="hybridMultilevel"/>
    <w:tmpl w:val="0C34A2C6"/>
    <w:lvl w:ilvl="0" w:tplc="04150017">
      <w:start w:val="1"/>
      <w:numFmt w:val="lowerLetter"/>
      <w:lvlText w:val="%1)"/>
      <w:lvlJc w:val="left"/>
      <w:pPr>
        <w:ind w:left="720" w:hanging="360"/>
      </w:pPr>
    </w:lvl>
    <w:lvl w:ilvl="1" w:tplc="14DA57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EF41E8"/>
    <w:multiLevelType w:val="hybridMultilevel"/>
    <w:tmpl w:val="2874311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6A580024"/>
    <w:multiLevelType w:val="hybridMultilevel"/>
    <w:tmpl w:val="311EB4DC"/>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6AEF30C4"/>
    <w:multiLevelType w:val="hybridMultilevel"/>
    <w:tmpl w:val="F1D622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C124144"/>
    <w:multiLevelType w:val="hybridMultilevel"/>
    <w:tmpl w:val="110EA8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6C195725"/>
    <w:multiLevelType w:val="hybridMultilevel"/>
    <w:tmpl w:val="CFC2D37C"/>
    <w:lvl w:ilvl="0" w:tplc="EE6E70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71A17B8C"/>
    <w:multiLevelType w:val="hybridMultilevel"/>
    <w:tmpl w:val="FA5EB42A"/>
    <w:lvl w:ilvl="0" w:tplc="61B854C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73C06CF6"/>
    <w:multiLevelType w:val="hybridMultilevel"/>
    <w:tmpl w:val="D83AAAC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717090F"/>
    <w:multiLevelType w:val="hybridMultilevel"/>
    <w:tmpl w:val="90CA0AC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781A517F"/>
    <w:multiLevelType w:val="hybridMultilevel"/>
    <w:tmpl w:val="6DFCFD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8DB2C0C"/>
    <w:multiLevelType w:val="hybridMultilevel"/>
    <w:tmpl w:val="EE20C0FA"/>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7D904E56"/>
    <w:multiLevelType w:val="hybridMultilevel"/>
    <w:tmpl w:val="40ECF1CC"/>
    <w:lvl w:ilvl="0" w:tplc="AC6E7A86">
      <w:start w:val="1"/>
      <w:numFmt w:val="bullet"/>
      <w:lvlText w:val=""/>
      <w:lvlJc w:val="left"/>
      <w:pPr>
        <w:tabs>
          <w:tab w:val="num" w:pos="360"/>
        </w:tabs>
        <w:ind w:left="360" w:hanging="360"/>
      </w:pPr>
      <w:rPr>
        <w:rFonts w:ascii="Symbol" w:hAnsi="Symbol" w:hint="default"/>
      </w:rPr>
    </w:lvl>
    <w:lvl w:ilvl="1" w:tplc="04150001">
      <w:start w:val="1"/>
      <w:numFmt w:val="bullet"/>
      <w:lvlText w:val=""/>
      <w:lvlJc w:val="left"/>
      <w:pPr>
        <w:tabs>
          <w:tab w:val="num" w:pos="1440"/>
        </w:tabs>
        <w:ind w:left="1440" w:hanging="36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7F634BB5"/>
    <w:multiLevelType w:val="hybridMultilevel"/>
    <w:tmpl w:val="34CA733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7FB35359"/>
    <w:multiLevelType w:val="hybridMultilevel"/>
    <w:tmpl w:val="6B0E57B6"/>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7FB473C9"/>
    <w:multiLevelType w:val="hybridMultilevel"/>
    <w:tmpl w:val="504CDDD2"/>
    <w:lvl w:ilvl="0" w:tplc="EE6E702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49"/>
  </w:num>
  <w:num w:numId="2">
    <w:abstractNumId w:val="28"/>
  </w:num>
  <w:num w:numId="3">
    <w:abstractNumId w:val="15"/>
  </w:num>
  <w:num w:numId="4">
    <w:abstractNumId w:val="7"/>
  </w:num>
  <w:num w:numId="5">
    <w:abstractNumId w:val="41"/>
  </w:num>
  <w:num w:numId="6">
    <w:abstractNumId w:val="22"/>
  </w:num>
  <w:num w:numId="7">
    <w:abstractNumId w:val="30"/>
  </w:num>
  <w:num w:numId="8">
    <w:abstractNumId w:val="0"/>
  </w:num>
  <w:num w:numId="9">
    <w:abstractNumId w:val="31"/>
  </w:num>
  <w:num w:numId="10">
    <w:abstractNumId w:val="3"/>
  </w:num>
  <w:num w:numId="11">
    <w:abstractNumId w:val="27"/>
  </w:num>
  <w:num w:numId="12">
    <w:abstractNumId w:val="9"/>
  </w:num>
  <w:num w:numId="13">
    <w:abstractNumId w:val="32"/>
  </w:num>
  <w:num w:numId="14">
    <w:abstractNumId w:val="24"/>
  </w:num>
  <w:num w:numId="15">
    <w:abstractNumId w:val="33"/>
  </w:num>
  <w:num w:numId="16">
    <w:abstractNumId w:val="23"/>
  </w:num>
  <w:num w:numId="17">
    <w:abstractNumId w:val="35"/>
  </w:num>
  <w:num w:numId="18">
    <w:abstractNumId w:val="20"/>
  </w:num>
  <w:num w:numId="19">
    <w:abstractNumId w:val="14"/>
  </w:num>
  <w:num w:numId="20">
    <w:abstractNumId w:val="16"/>
  </w:num>
  <w:num w:numId="21">
    <w:abstractNumId w:val="43"/>
  </w:num>
  <w:num w:numId="22">
    <w:abstractNumId w:val="6"/>
  </w:num>
  <w:num w:numId="23">
    <w:abstractNumId w:val="10"/>
  </w:num>
  <w:num w:numId="24">
    <w:abstractNumId w:val="47"/>
  </w:num>
  <w:num w:numId="25">
    <w:abstractNumId w:val="38"/>
  </w:num>
  <w:num w:numId="26">
    <w:abstractNumId w:val="26"/>
  </w:num>
  <w:num w:numId="27">
    <w:abstractNumId w:val="37"/>
  </w:num>
  <w:num w:numId="28">
    <w:abstractNumId w:val="5"/>
  </w:num>
  <w:num w:numId="29">
    <w:abstractNumId w:val="12"/>
  </w:num>
  <w:num w:numId="30">
    <w:abstractNumId w:val="40"/>
  </w:num>
  <w:num w:numId="31">
    <w:abstractNumId w:val="13"/>
  </w:num>
  <w:num w:numId="32">
    <w:abstractNumId w:val="36"/>
  </w:num>
  <w:num w:numId="33">
    <w:abstractNumId w:val="44"/>
  </w:num>
  <w:num w:numId="34">
    <w:abstractNumId w:val="39"/>
  </w:num>
  <w:num w:numId="35">
    <w:abstractNumId w:val="4"/>
  </w:num>
  <w:num w:numId="36">
    <w:abstractNumId w:val="51"/>
  </w:num>
  <w:num w:numId="37">
    <w:abstractNumId w:val="21"/>
  </w:num>
  <w:num w:numId="38">
    <w:abstractNumId w:val="34"/>
  </w:num>
  <w:num w:numId="39">
    <w:abstractNumId w:val="17"/>
  </w:num>
  <w:num w:numId="40">
    <w:abstractNumId w:val="8"/>
  </w:num>
  <w:num w:numId="41">
    <w:abstractNumId w:val="52"/>
  </w:num>
  <w:num w:numId="42">
    <w:abstractNumId w:val="45"/>
  </w:num>
  <w:num w:numId="43">
    <w:abstractNumId w:val="46"/>
  </w:num>
  <w:num w:numId="44">
    <w:abstractNumId w:val="18"/>
  </w:num>
  <w:num w:numId="45">
    <w:abstractNumId w:val="19"/>
  </w:num>
  <w:num w:numId="46">
    <w:abstractNumId w:val="25"/>
  </w:num>
  <w:num w:numId="47">
    <w:abstractNumId w:val="29"/>
  </w:num>
  <w:num w:numId="48">
    <w:abstractNumId w:val="50"/>
  </w:num>
  <w:num w:numId="49">
    <w:abstractNumId w:val="11"/>
  </w:num>
  <w:num w:numId="50">
    <w:abstractNumId w:val="48"/>
  </w:num>
  <w:num w:numId="51">
    <w:abstractNumId w:val="2"/>
  </w:num>
  <w:num w:numId="52">
    <w:abstractNumId w:val="42"/>
  </w:num>
  <w:num w:numId="53">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59"/>
    <w:rsid w:val="00000AE7"/>
    <w:rsid w:val="000026E1"/>
    <w:rsid w:val="00004EDF"/>
    <w:rsid w:val="0000522A"/>
    <w:rsid w:val="00010929"/>
    <w:rsid w:val="000131A8"/>
    <w:rsid w:val="00020E3B"/>
    <w:rsid w:val="0002308B"/>
    <w:rsid w:val="00026D41"/>
    <w:rsid w:val="00030A9C"/>
    <w:rsid w:val="0003224C"/>
    <w:rsid w:val="00071B9F"/>
    <w:rsid w:val="0008000B"/>
    <w:rsid w:val="00082641"/>
    <w:rsid w:val="000A34EC"/>
    <w:rsid w:val="000A7513"/>
    <w:rsid w:val="000D7A7E"/>
    <w:rsid w:val="000F064A"/>
    <w:rsid w:val="000F0699"/>
    <w:rsid w:val="000F18B1"/>
    <w:rsid w:val="000F6302"/>
    <w:rsid w:val="001112E4"/>
    <w:rsid w:val="00112537"/>
    <w:rsid w:val="0011323B"/>
    <w:rsid w:val="001242FF"/>
    <w:rsid w:val="001252BA"/>
    <w:rsid w:val="00127E6A"/>
    <w:rsid w:val="00127ED8"/>
    <w:rsid w:val="001314AA"/>
    <w:rsid w:val="00133E22"/>
    <w:rsid w:val="001375A3"/>
    <w:rsid w:val="00147BD7"/>
    <w:rsid w:val="001538E0"/>
    <w:rsid w:val="00156D9C"/>
    <w:rsid w:val="00156E18"/>
    <w:rsid w:val="001612E8"/>
    <w:rsid w:val="00161E52"/>
    <w:rsid w:val="00190169"/>
    <w:rsid w:val="00193CBE"/>
    <w:rsid w:val="001A5522"/>
    <w:rsid w:val="001C2F37"/>
    <w:rsid w:val="001D0F0C"/>
    <w:rsid w:val="001D52B6"/>
    <w:rsid w:val="001E2147"/>
    <w:rsid w:val="001E381A"/>
    <w:rsid w:val="001E51C4"/>
    <w:rsid w:val="001F3174"/>
    <w:rsid w:val="0021299A"/>
    <w:rsid w:val="00213065"/>
    <w:rsid w:val="00222515"/>
    <w:rsid w:val="00243B1B"/>
    <w:rsid w:val="00282060"/>
    <w:rsid w:val="00285B4E"/>
    <w:rsid w:val="002A2BD3"/>
    <w:rsid w:val="002B26B1"/>
    <w:rsid w:val="002D2171"/>
    <w:rsid w:val="002D3493"/>
    <w:rsid w:val="002D6068"/>
    <w:rsid w:val="002E061C"/>
    <w:rsid w:val="003028AD"/>
    <w:rsid w:val="003061EA"/>
    <w:rsid w:val="003120E6"/>
    <w:rsid w:val="00315C4F"/>
    <w:rsid w:val="00327E11"/>
    <w:rsid w:val="003420ED"/>
    <w:rsid w:val="003535F3"/>
    <w:rsid w:val="0035659E"/>
    <w:rsid w:val="00362FD3"/>
    <w:rsid w:val="003703BA"/>
    <w:rsid w:val="00377DB0"/>
    <w:rsid w:val="00380556"/>
    <w:rsid w:val="00391A6E"/>
    <w:rsid w:val="00392343"/>
    <w:rsid w:val="00392D29"/>
    <w:rsid w:val="003A2F5A"/>
    <w:rsid w:val="003C1F38"/>
    <w:rsid w:val="003C2EBD"/>
    <w:rsid w:val="003E262D"/>
    <w:rsid w:val="003F303A"/>
    <w:rsid w:val="003F46E5"/>
    <w:rsid w:val="004024A4"/>
    <w:rsid w:val="00404883"/>
    <w:rsid w:val="00405628"/>
    <w:rsid w:val="0040719D"/>
    <w:rsid w:val="00407B50"/>
    <w:rsid w:val="00423AF4"/>
    <w:rsid w:val="0044294F"/>
    <w:rsid w:val="004438D1"/>
    <w:rsid w:val="00445F88"/>
    <w:rsid w:val="00462111"/>
    <w:rsid w:val="00465075"/>
    <w:rsid w:val="004725E5"/>
    <w:rsid w:val="00483B7B"/>
    <w:rsid w:val="00493400"/>
    <w:rsid w:val="00497BC2"/>
    <w:rsid w:val="004A323E"/>
    <w:rsid w:val="004A695E"/>
    <w:rsid w:val="004C12B0"/>
    <w:rsid w:val="004C2200"/>
    <w:rsid w:val="004D4FEB"/>
    <w:rsid w:val="004E4AC9"/>
    <w:rsid w:val="004E7B89"/>
    <w:rsid w:val="004F2065"/>
    <w:rsid w:val="004F5B83"/>
    <w:rsid w:val="00501F1A"/>
    <w:rsid w:val="00506A4A"/>
    <w:rsid w:val="005151B6"/>
    <w:rsid w:val="005160CF"/>
    <w:rsid w:val="00517EA8"/>
    <w:rsid w:val="00520539"/>
    <w:rsid w:val="00542C89"/>
    <w:rsid w:val="0055371D"/>
    <w:rsid w:val="00562A9A"/>
    <w:rsid w:val="005679D9"/>
    <w:rsid w:val="00572CAC"/>
    <w:rsid w:val="00577C4C"/>
    <w:rsid w:val="00580302"/>
    <w:rsid w:val="00581FBA"/>
    <w:rsid w:val="005854DA"/>
    <w:rsid w:val="005860E4"/>
    <w:rsid w:val="00596596"/>
    <w:rsid w:val="005A086D"/>
    <w:rsid w:val="005A2995"/>
    <w:rsid w:val="005A48D3"/>
    <w:rsid w:val="005A6A4C"/>
    <w:rsid w:val="005B0478"/>
    <w:rsid w:val="005C4557"/>
    <w:rsid w:val="005D23E8"/>
    <w:rsid w:val="005F4CFF"/>
    <w:rsid w:val="0060043A"/>
    <w:rsid w:val="00603046"/>
    <w:rsid w:val="00607EAD"/>
    <w:rsid w:val="00614126"/>
    <w:rsid w:val="006232F9"/>
    <w:rsid w:val="00624A44"/>
    <w:rsid w:val="00626941"/>
    <w:rsid w:val="006332D8"/>
    <w:rsid w:val="00633B10"/>
    <w:rsid w:val="00640123"/>
    <w:rsid w:val="00651C54"/>
    <w:rsid w:val="00652F2F"/>
    <w:rsid w:val="006547F3"/>
    <w:rsid w:val="00675578"/>
    <w:rsid w:val="0068111F"/>
    <w:rsid w:val="00683837"/>
    <w:rsid w:val="00684B65"/>
    <w:rsid w:val="006A2C58"/>
    <w:rsid w:val="006A48F7"/>
    <w:rsid w:val="006B08EC"/>
    <w:rsid w:val="006B5D14"/>
    <w:rsid w:val="006C09C9"/>
    <w:rsid w:val="006C21C4"/>
    <w:rsid w:val="006C3441"/>
    <w:rsid w:val="006D35F3"/>
    <w:rsid w:val="006D388C"/>
    <w:rsid w:val="006D426D"/>
    <w:rsid w:val="006D720A"/>
    <w:rsid w:val="006F34ED"/>
    <w:rsid w:val="006F795A"/>
    <w:rsid w:val="00701E56"/>
    <w:rsid w:val="00705DC4"/>
    <w:rsid w:val="00706071"/>
    <w:rsid w:val="007139E8"/>
    <w:rsid w:val="00722873"/>
    <w:rsid w:val="00734217"/>
    <w:rsid w:val="00737CAD"/>
    <w:rsid w:val="00737FC1"/>
    <w:rsid w:val="00745ECE"/>
    <w:rsid w:val="007525ED"/>
    <w:rsid w:val="00752FC9"/>
    <w:rsid w:val="00755B56"/>
    <w:rsid w:val="00756062"/>
    <w:rsid w:val="00760A23"/>
    <w:rsid w:val="00783136"/>
    <w:rsid w:val="00796FF7"/>
    <w:rsid w:val="007A0602"/>
    <w:rsid w:val="007B0AB9"/>
    <w:rsid w:val="007B0B0C"/>
    <w:rsid w:val="007B348F"/>
    <w:rsid w:val="007B37FE"/>
    <w:rsid w:val="007C4D59"/>
    <w:rsid w:val="007D061D"/>
    <w:rsid w:val="007D2D83"/>
    <w:rsid w:val="007E44CE"/>
    <w:rsid w:val="007E48DF"/>
    <w:rsid w:val="007F0ABA"/>
    <w:rsid w:val="007F5260"/>
    <w:rsid w:val="008002A8"/>
    <w:rsid w:val="00801EBF"/>
    <w:rsid w:val="00802D82"/>
    <w:rsid w:val="008065EB"/>
    <w:rsid w:val="0082154A"/>
    <w:rsid w:val="0082172D"/>
    <w:rsid w:val="00827BBC"/>
    <w:rsid w:val="00835083"/>
    <w:rsid w:val="00844A8A"/>
    <w:rsid w:val="00852AC1"/>
    <w:rsid w:val="00852B4D"/>
    <w:rsid w:val="0085424A"/>
    <w:rsid w:val="00861A4C"/>
    <w:rsid w:val="00863516"/>
    <w:rsid w:val="008642B7"/>
    <w:rsid w:val="0086542C"/>
    <w:rsid w:val="00866187"/>
    <w:rsid w:val="00866686"/>
    <w:rsid w:val="00887C47"/>
    <w:rsid w:val="00895F74"/>
    <w:rsid w:val="008962BD"/>
    <w:rsid w:val="008A13B8"/>
    <w:rsid w:val="008A58EB"/>
    <w:rsid w:val="008B4C8F"/>
    <w:rsid w:val="008C719D"/>
    <w:rsid w:val="008D0C0D"/>
    <w:rsid w:val="008E2880"/>
    <w:rsid w:val="008F012F"/>
    <w:rsid w:val="0090236B"/>
    <w:rsid w:val="009073A3"/>
    <w:rsid w:val="00912C96"/>
    <w:rsid w:val="0091451A"/>
    <w:rsid w:val="00960331"/>
    <w:rsid w:val="00970110"/>
    <w:rsid w:val="0097545C"/>
    <w:rsid w:val="00977B8F"/>
    <w:rsid w:val="009E0668"/>
    <w:rsid w:val="009E100F"/>
    <w:rsid w:val="009E290B"/>
    <w:rsid w:val="00A0064D"/>
    <w:rsid w:val="00A03E9B"/>
    <w:rsid w:val="00A12C22"/>
    <w:rsid w:val="00A14D70"/>
    <w:rsid w:val="00A17DD0"/>
    <w:rsid w:val="00A214BB"/>
    <w:rsid w:val="00A30F40"/>
    <w:rsid w:val="00A327F7"/>
    <w:rsid w:val="00A33639"/>
    <w:rsid w:val="00A41DB3"/>
    <w:rsid w:val="00A50C89"/>
    <w:rsid w:val="00A665AF"/>
    <w:rsid w:val="00A745D3"/>
    <w:rsid w:val="00A91457"/>
    <w:rsid w:val="00A92C0E"/>
    <w:rsid w:val="00A947F9"/>
    <w:rsid w:val="00A96552"/>
    <w:rsid w:val="00AA031E"/>
    <w:rsid w:val="00AA58C9"/>
    <w:rsid w:val="00AA5B27"/>
    <w:rsid w:val="00AA5D15"/>
    <w:rsid w:val="00AB1C07"/>
    <w:rsid w:val="00AB517F"/>
    <w:rsid w:val="00AC54EC"/>
    <w:rsid w:val="00AC689C"/>
    <w:rsid w:val="00AC7531"/>
    <w:rsid w:val="00AD5903"/>
    <w:rsid w:val="00AE6BF6"/>
    <w:rsid w:val="00AF08C3"/>
    <w:rsid w:val="00AF2F59"/>
    <w:rsid w:val="00AF3191"/>
    <w:rsid w:val="00B13606"/>
    <w:rsid w:val="00B24A1A"/>
    <w:rsid w:val="00B276DE"/>
    <w:rsid w:val="00B3239B"/>
    <w:rsid w:val="00B33584"/>
    <w:rsid w:val="00B35072"/>
    <w:rsid w:val="00B41DCF"/>
    <w:rsid w:val="00B44CBB"/>
    <w:rsid w:val="00B45812"/>
    <w:rsid w:val="00B50E30"/>
    <w:rsid w:val="00B54FD7"/>
    <w:rsid w:val="00B55088"/>
    <w:rsid w:val="00B76390"/>
    <w:rsid w:val="00B76608"/>
    <w:rsid w:val="00B811B9"/>
    <w:rsid w:val="00B816F4"/>
    <w:rsid w:val="00B85EC1"/>
    <w:rsid w:val="00B95B74"/>
    <w:rsid w:val="00B95FC8"/>
    <w:rsid w:val="00BA08BC"/>
    <w:rsid w:val="00BA0D5B"/>
    <w:rsid w:val="00BA39F5"/>
    <w:rsid w:val="00BB03B3"/>
    <w:rsid w:val="00BB4380"/>
    <w:rsid w:val="00BB5194"/>
    <w:rsid w:val="00BB6315"/>
    <w:rsid w:val="00BE4A85"/>
    <w:rsid w:val="00BE6221"/>
    <w:rsid w:val="00BF204A"/>
    <w:rsid w:val="00BF3210"/>
    <w:rsid w:val="00BF65B3"/>
    <w:rsid w:val="00BF746F"/>
    <w:rsid w:val="00C02073"/>
    <w:rsid w:val="00C14DBF"/>
    <w:rsid w:val="00C15243"/>
    <w:rsid w:val="00C21320"/>
    <w:rsid w:val="00C22D41"/>
    <w:rsid w:val="00C277F4"/>
    <w:rsid w:val="00C37B97"/>
    <w:rsid w:val="00C5023C"/>
    <w:rsid w:val="00C546EB"/>
    <w:rsid w:val="00C90036"/>
    <w:rsid w:val="00C93F45"/>
    <w:rsid w:val="00CA005A"/>
    <w:rsid w:val="00CA11AE"/>
    <w:rsid w:val="00CA1892"/>
    <w:rsid w:val="00CB57E2"/>
    <w:rsid w:val="00CD7776"/>
    <w:rsid w:val="00CE771B"/>
    <w:rsid w:val="00D45D16"/>
    <w:rsid w:val="00D56318"/>
    <w:rsid w:val="00D65EEE"/>
    <w:rsid w:val="00D7220B"/>
    <w:rsid w:val="00D7271B"/>
    <w:rsid w:val="00D86A79"/>
    <w:rsid w:val="00D87619"/>
    <w:rsid w:val="00D904AD"/>
    <w:rsid w:val="00D911CA"/>
    <w:rsid w:val="00DA2FDC"/>
    <w:rsid w:val="00DA53BA"/>
    <w:rsid w:val="00DB133D"/>
    <w:rsid w:val="00DB16C0"/>
    <w:rsid w:val="00DB1FEC"/>
    <w:rsid w:val="00DB66CB"/>
    <w:rsid w:val="00DD2A0C"/>
    <w:rsid w:val="00DE035D"/>
    <w:rsid w:val="00DE2C70"/>
    <w:rsid w:val="00DF14A9"/>
    <w:rsid w:val="00E0753E"/>
    <w:rsid w:val="00E11284"/>
    <w:rsid w:val="00E211E6"/>
    <w:rsid w:val="00E56860"/>
    <w:rsid w:val="00E57A47"/>
    <w:rsid w:val="00E60697"/>
    <w:rsid w:val="00E70B3A"/>
    <w:rsid w:val="00E73636"/>
    <w:rsid w:val="00E73777"/>
    <w:rsid w:val="00E76A0A"/>
    <w:rsid w:val="00E76A1E"/>
    <w:rsid w:val="00E87849"/>
    <w:rsid w:val="00E92F90"/>
    <w:rsid w:val="00EB2058"/>
    <w:rsid w:val="00EB7BB9"/>
    <w:rsid w:val="00EC0E3B"/>
    <w:rsid w:val="00EC46B5"/>
    <w:rsid w:val="00EC6686"/>
    <w:rsid w:val="00ED1187"/>
    <w:rsid w:val="00ED52CC"/>
    <w:rsid w:val="00ED5BA5"/>
    <w:rsid w:val="00ED6251"/>
    <w:rsid w:val="00EE2555"/>
    <w:rsid w:val="00EE269C"/>
    <w:rsid w:val="00EF0CBE"/>
    <w:rsid w:val="00EF6968"/>
    <w:rsid w:val="00F07245"/>
    <w:rsid w:val="00F11D09"/>
    <w:rsid w:val="00F24528"/>
    <w:rsid w:val="00F4658D"/>
    <w:rsid w:val="00F53E24"/>
    <w:rsid w:val="00F73386"/>
    <w:rsid w:val="00F7454D"/>
    <w:rsid w:val="00F75EF0"/>
    <w:rsid w:val="00F76460"/>
    <w:rsid w:val="00F802BF"/>
    <w:rsid w:val="00F808ED"/>
    <w:rsid w:val="00F83600"/>
    <w:rsid w:val="00F854B0"/>
    <w:rsid w:val="00F86D49"/>
    <w:rsid w:val="00F91163"/>
    <w:rsid w:val="00F97510"/>
    <w:rsid w:val="00FA33F6"/>
    <w:rsid w:val="00FA3AC4"/>
    <w:rsid w:val="00FA3FFF"/>
    <w:rsid w:val="00FA7930"/>
    <w:rsid w:val="00FC6588"/>
    <w:rsid w:val="00FC711F"/>
    <w:rsid w:val="00FD2B63"/>
    <w:rsid w:val="00FD3EDD"/>
    <w:rsid w:val="00FD7426"/>
    <w:rsid w:val="00FE1D56"/>
    <w:rsid w:val="00FE1EA2"/>
    <w:rsid w:val="00FE2E38"/>
    <w:rsid w:val="00FE380F"/>
    <w:rsid w:val="00FE4D5B"/>
    <w:rsid w:val="00FF40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B74DE2E-76D5-4E32-9A90-A88B301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D5903"/>
    <w:pPr>
      <w:spacing w:after="200" w:line="276" w:lineRule="auto"/>
    </w:pPr>
    <w:rPr>
      <w:sz w:val="22"/>
      <w:szCs w:val="22"/>
      <w:lang w:eastAsia="zh-CN"/>
    </w:rPr>
  </w:style>
  <w:style w:type="paragraph" w:styleId="Nagwek1">
    <w:name w:val="heading 1"/>
    <w:basedOn w:val="Normalny"/>
    <w:next w:val="Normalny"/>
    <w:link w:val="Nagwek1Znak"/>
    <w:qFormat/>
    <w:rsid w:val="00EC46B5"/>
    <w:pPr>
      <w:keepNext/>
      <w:keepLines/>
      <w:spacing w:before="480" w:after="0"/>
      <w:outlineLvl w:val="0"/>
    </w:pPr>
    <w:rPr>
      <w:rFonts w:ascii="Cambria" w:hAnsi="Cambria"/>
      <w:b/>
      <w:bCs/>
      <w:color w:val="365F91"/>
      <w:sz w:val="28"/>
      <w:szCs w:val="28"/>
    </w:rPr>
  </w:style>
  <w:style w:type="paragraph" w:styleId="Nagwek2">
    <w:name w:val="heading 2"/>
    <w:basedOn w:val="Normalny"/>
    <w:next w:val="Normalny"/>
    <w:link w:val="Nagwek2Znak"/>
    <w:unhideWhenUsed/>
    <w:qFormat/>
    <w:rsid w:val="00EC46B5"/>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nhideWhenUsed/>
    <w:qFormat/>
    <w:rsid w:val="00AA031E"/>
    <w:pPr>
      <w:keepNext/>
      <w:keepLines/>
      <w:spacing w:before="200" w:after="0"/>
      <w:outlineLvl w:val="2"/>
    </w:pPr>
    <w:rPr>
      <w:rFonts w:ascii="Cambria" w:hAnsi="Cambria"/>
      <w:b/>
      <w:bCs/>
      <w:color w:val="4F81BD"/>
    </w:rPr>
  </w:style>
  <w:style w:type="paragraph" w:styleId="Nagwek4">
    <w:name w:val="heading 4"/>
    <w:basedOn w:val="Normalny"/>
    <w:next w:val="Normalny"/>
    <w:link w:val="Nagwek4Znak"/>
    <w:uiPriority w:val="9"/>
    <w:semiHidden/>
    <w:unhideWhenUsed/>
    <w:qFormat/>
    <w:rsid w:val="00852AC1"/>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B44CBB"/>
    <w:rPr>
      <w:sz w:val="22"/>
      <w:szCs w:val="22"/>
      <w:lang w:eastAsia="zh-CN"/>
    </w:rPr>
  </w:style>
  <w:style w:type="character" w:customStyle="1" w:styleId="BezodstpwZnak">
    <w:name w:val="Bez odstępów Znak"/>
    <w:link w:val="Bezodstpw"/>
    <w:uiPriority w:val="1"/>
    <w:rsid w:val="00B44CBB"/>
    <w:rPr>
      <w:sz w:val="22"/>
      <w:szCs w:val="22"/>
      <w:lang w:val="pl-PL" w:eastAsia="zh-CN" w:bidi="ar-SA"/>
    </w:rPr>
  </w:style>
  <w:style w:type="paragraph" w:styleId="Tekstdymka">
    <w:name w:val="Balloon Text"/>
    <w:basedOn w:val="Normalny"/>
    <w:link w:val="TekstdymkaZnak"/>
    <w:semiHidden/>
    <w:unhideWhenUsed/>
    <w:rsid w:val="00B44CB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B44CBB"/>
    <w:rPr>
      <w:rFonts w:ascii="Tahoma" w:hAnsi="Tahoma" w:cs="Tahoma"/>
      <w:sz w:val="16"/>
      <w:szCs w:val="16"/>
    </w:rPr>
  </w:style>
  <w:style w:type="paragraph" w:styleId="Nagwek">
    <w:name w:val="header"/>
    <w:basedOn w:val="Normalny"/>
    <w:link w:val="NagwekZnak"/>
    <w:unhideWhenUsed/>
    <w:rsid w:val="00B44CB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44CBB"/>
  </w:style>
  <w:style w:type="paragraph" w:styleId="Stopka">
    <w:name w:val="footer"/>
    <w:basedOn w:val="Normalny"/>
    <w:link w:val="StopkaZnak"/>
    <w:unhideWhenUsed/>
    <w:rsid w:val="00B44CB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44CBB"/>
  </w:style>
  <w:style w:type="table" w:styleId="Tabela-Siatka">
    <w:name w:val="Table Grid"/>
    <w:basedOn w:val="Standardowy"/>
    <w:uiPriority w:val="59"/>
    <w:rsid w:val="003061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3061EA"/>
    <w:pPr>
      <w:ind w:left="720"/>
      <w:contextualSpacing/>
    </w:pPr>
  </w:style>
  <w:style w:type="table" w:customStyle="1" w:styleId="Tabela-Siatka1">
    <w:name w:val="Tabela - Siatka1"/>
    <w:basedOn w:val="Standardowy"/>
    <w:next w:val="Tabela-Siatka"/>
    <w:uiPriority w:val="59"/>
    <w:rsid w:val="006D72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ED1187"/>
    <w:pPr>
      <w:spacing w:after="0" w:line="240" w:lineRule="auto"/>
    </w:pPr>
    <w:rPr>
      <w:sz w:val="20"/>
      <w:szCs w:val="20"/>
    </w:rPr>
  </w:style>
  <w:style w:type="character" w:customStyle="1" w:styleId="TekstprzypisukocowegoZnak">
    <w:name w:val="Tekst przypisu końcowego Znak"/>
    <w:link w:val="Tekstprzypisukocowego"/>
    <w:uiPriority w:val="99"/>
    <w:semiHidden/>
    <w:rsid w:val="00ED1187"/>
    <w:rPr>
      <w:sz w:val="20"/>
      <w:szCs w:val="20"/>
    </w:rPr>
  </w:style>
  <w:style w:type="character" w:styleId="Odwoanieprzypisukocowego">
    <w:name w:val="endnote reference"/>
    <w:semiHidden/>
    <w:unhideWhenUsed/>
    <w:rsid w:val="00ED1187"/>
    <w:rPr>
      <w:vertAlign w:val="superscript"/>
    </w:rPr>
  </w:style>
  <w:style w:type="character" w:customStyle="1" w:styleId="Nagwek1Znak">
    <w:name w:val="Nagłówek 1 Znak"/>
    <w:link w:val="Nagwek1"/>
    <w:uiPriority w:val="9"/>
    <w:rsid w:val="00EC46B5"/>
    <w:rPr>
      <w:rFonts w:ascii="Cambria" w:eastAsia="SimSun" w:hAnsi="Cambria" w:cs="Times New Roman"/>
      <w:b/>
      <w:bCs/>
      <w:color w:val="365F91"/>
      <w:sz w:val="28"/>
      <w:szCs w:val="28"/>
    </w:rPr>
  </w:style>
  <w:style w:type="character" w:customStyle="1" w:styleId="Nagwek2Znak">
    <w:name w:val="Nagłówek 2 Znak"/>
    <w:link w:val="Nagwek2"/>
    <w:uiPriority w:val="9"/>
    <w:rsid w:val="00EC46B5"/>
    <w:rPr>
      <w:rFonts w:ascii="Cambria" w:eastAsia="SimSun" w:hAnsi="Cambria" w:cs="Times New Roman"/>
      <w:b/>
      <w:bCs/>
      <w:color w:val="4F81BD"/>
      <w:sz w:val="26"/>
      <w:szCs w:val="26"/>
    </w:rPr>
  </w:style>
  <w:style w:type="paragraph" w:styleId="Spistreci1">
    <w:name w:val="toc 1"/>
    <w:basedOn w:val="Normalny"/>
    <w:next w:val="Normalny"/>
    <w:autoRedefine/>
    <w:uiPriority w:val="39"/>
    <w:unhideWhenUsed/>
    <w:rsid w:val="005151B6"/>
    <w:pPr>
      <w:spacing w:before="120" w:after="120"/>
    </w:pPr>
    <w:rPr>
      <w:b/>
      <w:bCs/>
      <w:caps/>
      <w:sz w:val="20"/>
      <w:szCs w:val="20"/>
    </w:rPr>
  </w:style>
  <w:style w:type="paragraph" w:styleId="Spistreci2">
    <w:name w:val="toc 2"/>
    <w:basedOn w:val="Normalny"/>
    <w:next w:val="Normalny"/>
    <w:autoRedefine/>
    <w:uiPriority w:val="39"/>
    <w:unhideWhenUsed/>
    <w:rsid w:val="005151B6"/>
    <w:pPr>
      <w:spacing w:after="0"/>
      <w:ind w:left="220"/>
    </w:pPr>
    <w:rPr>
      <w:smallCaps/>
      <w:sz w:val="20"/>
      <w:szCs w:val="20"/>
    </w:rPr>
  </w:style>
  <w:style w:type="paragraph" w:styleId="Spistreci3">
    <w:name w:val="toc 3"/>
    <w:basedOn w:val="Normalny"/>
    <w:next w:val="Normalny"/>
    <w:autoRedefine/>
    <w:uiPriority w:val="39"/>
    <w:unhideWhenUsed/>
    <w:rsid w:val="005151B6"/>
    <w:pPr>
      <w:spacing w:after="0"/>
      <w:ind w:left="440"/>
    </w:pPr>
    <w:rPr>
      <w:i/>
      <w:iCs/>
      <w:sz w:val="20"/>
      <w:szCs w:val="20"/>
    </w:rPr>
  </w:style>
  <w:style w:type="paragraph" w:styleId="Spistreci4">
    <w:name w:val="toc 4"/>
    <w:basedOn w:val="Normalny"/>
    <w:next w:val="Normalny"/>
    <w:autoRedefine/>
    <w:unhideWhenUsed/>
    <w:rsid w:val="005151B6"/>
    <w:pPr>
      <w:spacing w:after="0"/>
      <w:ind w:left="660"/>
    </w:pPr>
    <w:rPr>
      <w:sz w:val="18"/>
      <w:szCs w:val="18"/>
    </w:rPr>
  </w:style>
  <w:style w:type="paragraph" w:styleId="Spistreci5">
    <w:name w:val="toc 5"/>
    <w:basedOn w:val="Normalny"/>
    <w:next w:val="Normalny"/>
    <w:autoRedefine/>
    <w:unhideWhenUsed/>
    <w:rsid w:val="005151B6"/>
    <w:pPr>
      <w:spacing w:after="0"/>
      <w:ind w:left="880"/>
    </w:pPr>
    <w:rPr>
      <w:sz w:val="18"/>
      <w:szCs w:val="18"/>
    </w:rPr>
  </w:style>
  <w:style w:type="paragraph" w:styleId="Spistreci6">
    <w:name w:val="toc 6"/>
    <w:basedOn w:val="Normalny"/>
    <w:next w:val="Normalny"/>
    <w:autoRedefine/>
    <w:unhideWhenUsed/>
    <w:rsid w:val="005151B6"/>
    <w:pPr>
      <w:spacing w:after="0"/>
      <w:ind w:left="1100"/>
    </w:pPr>
    <w:rPr>
      <w:sz w:val="18"/>
      <w:szCs w:val="18"/>
    </w:rPr>
  </w:style>
  <w:style w:type="paragraph" w:styleId="Spistreci7">
    <w:name w:val="toc 7"/>
    <w:basedOn w:val="Normalny"/>
    <w:next w:val="Normalny"/>
    <w:autoRedefine/>
    <w:unhideWhenUsed/>
    <w:rsid w:val="005151B6"/>
    <w:pPr>
      <w:spacing w:after="0"/>
      <w:ind w:left="1320"/>
    </w:pPr>
    <w:rPr>
      <w:sz w:val="18"/>
      <w:szCs w:val="18"/>
    </w:rPr>
  </w:style>
  <w:style w:type="paragraph" w:styleId="Spistreci8">
    <w:name w:val="toc 8"/>
    <w:basedOn w:val="Normalny"/>
    <w:next w:val="Normalny"/>
    <w:autoRedefine/>
    <w:unhideWhenUsed/>
    <w:rsid w:val="005151B6"/>
    <w:pPr>
      <w:spacing w:after="0"/>
      <w:ind w:left="1540"/>
    </w:pPr>
    <w:rPr>
      <w:sz w:val="18"/>
      <w:szCs w:val="18"/>
    </w:rPr>
  </w:style>
  <w:style w:type="paragraph" w:styleId="Spistreci9">
    <w:name w:val="toc 9"/>
    <w:basedOn w:val="Normalny"/>
    <w:next w:val="Normalny"/>
    <w:autoRedefine/>
    <w:unhideWhenUsed/>
    <w:rsid w:val="005151B6"/>
    <w:pPr>
      <w:spacing w:after="0"/>
      <w:ind w:left="1760"/>
    </w:pPr>
    <w:rPr>
      <w:sz w:val="18"/>
      <w:szCs w:val="18"/>
    </w:rPr>
  </w:style>
  <w:style w:type="character" w:styleId="Hipercze">
    <w:name w:val="Hyperlink"/>
    <w:uiPriority w:val="99"/>
    <w:unhideWhenUsed/>
    <w:rsid w:val="005151B6"/>
    <w:rPr>
      <w:color w:val="0000FF"/>
      <w:u w:val="single"/>
    </w:rPr>
  </w:style>
  <w:style w:type="character" w:customStyle="1" w:styleId="Nagwek3Znak">
    <w:name w:val="Nagłówek 3 Znak"/>
    <w:link w:val="Nagwek3"/>
    <w:uiPriority w:val="9"/>
    <w:rsid w:val="00AA031E"/>
    <w:rPr>
      <w:rFonts w:ascii="Cambria" w:eastAsia="SimSun" w:hAnsi="Cambria" w:cs="Times New Roman"/>
      <w:b/>
      <w:bCs/>
      <w:color w:val="4F81BD"/>
    </w:rPr>
  </w:style>
  <w:style w:type="numbering" w:customStyle="1" w:styleId="Bezlisty1">
    <w:name w:val="Bez listy1"/>
    <w:next w:val="Bezlisty"/>
    <w:uiPriority w:val="99"/>
    <w:semiHidden/>
    <w:unhideWhenUsed/>
    <w:rsid w:val="001D0F0C"/>
  </w:style>
  <w:style w:type="character" w:styleId="Numerstrony">
    <w:name w:val="page number"/>
    <w:basedOn w:val="Domylnaczcionkaakapitu"/>
    <w:rsid w:val="001D0F0C"/>
  </w:style>
  <w:style w:type="paragraph" w:styleId="Legenda">
    <w:name w:val="caption"/>
    <w:basedOn w:val="Normalny"/>
    <w:next w:val="Normalny"/>
    <w:qFormat/>
    <w:rsid w:val="001D0F0C"/>
    <w:rPr>
      <w:rFonts w:eastAsia="Calibri"/>
      <w:b/>
      <w:bCs/>
      <w:sz w:val="20"/>
      <w:szCs w:val="20"/>
      <w:lang w:eastAsia="en-US"/>
    </w:rPr>
  </w:style>
  <w:style w:type="table" w:customStyle="1" w:styleId="Tabela-Siatka2">
    <w:name w:val="Tabela - Siatka2"/>
    <w:basedOn w:val="Standardowy"/>
    <w:next w:val="Tabela-Siatka"/>
    <w:rsid w:val="001D0F0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Plan dokumentu"/>
    <w:basedOn w:val="Normalny"/>
    <w:link w:val="PlandokumentuZnak"/>
    <w:semiHidden/>
    <w:rsid w:val="001D0F0C"/>
    <w:pPr>
      <w:shd w:val="clear" w:color="auto" w:fill="000080"/>
    </w:pPr>
    <w:rPr>
      <w:rFonts w:ascii="Tahoma" w:eastAsia="Calibri" w:hAnsi="Tahoma" w:cs="Tahoma"/>
      <w:sz w:val="20"/>
      <w:szCs w:val="20"/>
      <w:lang w:eastAsia="en-US"/>
    </w:rPr>
  </w:style>
  <w:style w:type="character" w:customStyle="1" w:styleId="PlandokumentuZnak">
    <w:name w:val="Plan dokumentu Znak"/>
    <w:link w:val="Plandokumentu"/>
    <w:semiHidden/>
    <w:rsid w:val="001D0F0C"/>
    <w:rPr>
      <w:rFonts w:ascii="Tahoma" w:eastAsia="Calibri" w:hAnsi="Tahoma" w:cs="Tahoma"/>
      <w:sz w:val="20"/>
      <w:szCs w:val="20"/>
      <w:shd w:val="clear" w:color="auto" w:fill="000080"/>
      <w:lang w:eastAsia="en-US"/>
    </w:rPr>
  </w:style>
  <w:style w:type="character" w:styleId="Odwoaniedokomentarza">
    <w:name w:val="annotation reference"/>
    <w:semiHidden/>
    <w:rsid w:val="001D0F0C"/>
    <w:rPr>
      <w:sz w:val="16"/>
      <w:szCs w:val="16"/>
    </w:rPr>
  </w:style>
  <w:style w:type="paragraph" w:styleId="Tekstkomentarza">
    <w:name w:val="annotation text"/>
    <w:basedOn w:val="Normalny"/>
    <w:link w:val="TekstkomentarzaZnak"/>
    <w:semiHidden/>
    <w:rsid w:val="001D0F0C"/>
    <w:rPr>
      <w:rFonts w:eastAsia="Calibri"/>
      <w:sz w:val="20"/>
      <w:szCs w:val="20"/>
      <w:lang w:eastAsia="en-US"/>
    </w:rPr>
  </w:style>
  <w:style w:type="character" w:customStyle="1" w:styleId="TekstkomentarzaZnak">
    <w:name w:val="Tekst komentarza Znak"/>
    <w:link w:val="Tekstkomentarza"/>
    <w:semiHidden/>
    <w:rsid w:val="001D0F0C"/>
    <w:rPr>
      <w:rFonts w:ascii="Calibri" w:eastAsia="Calibri" w:hAnsi="Calibri" w:cs="Times New Roman"/>
      <w:sz w:val="20"/>
      <w:szCs w:val="20"/>
      <w:lang w:eastAsia="en-US"/>
    </w:rPr>
  </w:style>
  <w:style w:type="paragraph" w:styleId="Tematkomentarza">
    <w:name w:val="annotation subject"/>
    <w:basedOn w:val="Tekstkomentarza"/>
    <w:next w:val="Tekstkomentarza"/>
    <w:link w:val="TematkomentarzaZnak"/>
    <w:semiHidden/>
    <w:rsid w:val="001D0F0C"/>
    <w:rPr>
      <w:b/>
      <w:bCs/>
    </w:rPr>
  </w:style>
  <w:style w:type="character" w:customStyle="1" w:styleId="TematkomentarzaZnak">
    <w:name w:val="Temat komentarza Znak"/>
    <w:link w:val="Tematkomentarza"/>
    <w:semiHidden/>
    <w:rsid w:val="001D0F0C"/>
    <w:rPr>
      <w:rFonts w:ascii="Calibri" w:eastAsia="Calibri" w:hAnsi="Calibri" w:cs="Times New Roman"/>
      <w:b/>
      <w:bCs/>
      <w:sz w:val="20"/>
      <w:szCs w:val="20"/>
      <w:lang w:eastAsia="en-US"/>
    </w:rPr>
  </w:style>
  <w:style w:type="paragraph" w:customStyle="1" w:styleId="ZnakZnakZnak1ZnakZnakZnakZnakZnakZnakZnak1ZnakZnakZnakZnakZnakZnakZnakZnakZnakZnak">
    <w:name w:val="Znak Znak Znak1 Znak Znak Znak Znak Znak Znak Znak1 Znak Znak Znak Znak Znak Znak Znak Znak Znak Znak"/>
    <w:basedOn w:val="Normalny"/>
    <w:rsid w:val="001D0F0C"/>
    <w:pPr>
      <w:spacing w:after="0" w:line="240" w:lineRule="auto"/>
    </w:pPr>
    <w:rPr>
      <w:rFonts w:ascii="Times New Roman" w:eastAsia="Times New Roman" w:hAnsi="Times New Roman"/>
      <w:sz w:val="24"/>
      <w:szCs w:val="24"/>
      <w:lang w:eastAsia="pl-PL"/>
    </w:rPr>
  </w:style>
  <w:style w:type="paragraph" w:styleId="Spisilustracji">
    <w:name w:val="table of figures"/>
    <w:basedOn w:val="Normalny"/>
    <w:next w:val="Normalny"/>
    <w:uiPriority w:val="99"/>
    <w:rsid w:val="001D0F0C"/>
    <w:pPr>
      <w:spacing w:after="0"/>
      <w:ind w:left="440" w:hanging="440"/>
    </w:pPr>
    <w:rPr>
      <w:smallCaps/>
      <w:sz w:val="20"/>
      <w:szCs w:val="20"/>
    </w:rPr>
  </w:style>
  <w:style w:type="table" w:customStyle="1" w:styleId="Tabela-Siatka3">
    <w:name w:val="Tabela - Siatka3"/>
    <w:basedOn w:val="Standardowy"/>
    <w:next w:val="Tabela-Siatka"/>
    <w:uiPriority w:val="59"/>
    <w:rsid w:val="001538E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0F6302"/>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E70B3A"/>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
    <w:name w:val="Tabela - Siatka6"/>
    <w:basedOn w:val="Standardowy"/>
    <w:next w:val="Tabela-Siatka"/>
    <w:uiPriority w:val="59"/>
    <w:rsid w:val="00E70B3A"/>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7">
    <w:name w:val="Tabela - Siatka7"/>
    <w:basedOn w:val="Standardowy"/>
    <w:next w:val="Tabela-Siatka"/>
    <w:uiPriority w:val="59"/>
    <w:rsid w:val="00DB133D"/>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link w:val="Nagwek4"/>
    <w:uiPriority w:val="9"/>
    <w:semiHidden/>
    <w:rsid w:val="00852AC1"/>
    <w:rPr>
      <w:rFonts w:ascii="Calibri" w:eastAsia="Times New Roman" w:hAnsi="Calibri" w:cs="Times New Roman"/>
      <w:b/>
      <w:bCs/>
      <w:sz w:val="28"/>
      <w:szCs w:val="28"/>
      <w:lang w:eastAsia="zh-CN"/>
    </w:rPr>
  </w:style>
  <w:style w:type="table" w:customStyle="1" w:styleId="Tabela-Siatka8">
    <w:name w:val="Tabela - Siatka8"/>
    <w:basedOn w:val="Standardowy"/>
    <w:next w:val="Tabela-Siatka"/>
    <w:uiPriority w:val="59"/>
    <w:rsid w:val="00112537"/>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09C9"/>
    <w:pPr>
      <w:autoSpaceDE w:val="0"/>
      <w:autoSpaceDN w:val="0"/>
      <w:adjustRightInd w:val="0"/>
    </w:pPr>
    <w:rPr>
      <w:rFonts w:cs="Calibri"/>
      <w:color w:val="000000"/>
      <w:sz w:val="24"/>
      <w:szCs w:val="24"/>
      <w:lang w:eastAsia="zh-CN"/>
    </w:rPr>
  </w:style>
  <w:style w:type="table" w:customStyle="1" w:styleId="Tabela-Siatka9">
    <w:name w:val="Tabela - Siatka9"/>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
    <w:name w:val="Tabela - Siatka10"/>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basedOn w:val="Standardowy"/>
    <w:next w:val="Tabela-Siatka"/>
    <w:uiPriority w:val="59"/>
    <w:rsid w:val="00392D2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40562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7427">
      <w:bodyDiv w:val="1"/>
      <w:marLeft w:val="0"/>
      <w:marRight w:val="0"/>
      <w:marTop w:val="0"/>
      <w:marBottom w:val="0"/>
      <w:divBdr>
        <w:top w:val="none" w:sz="0" w:space="0" w:color="auto"/>
        <w:left w:val="none" w:sz="0" w:space="0" w:color="auto"/>
        <w:bottom w:val="none" w:sz="0" w:space="0" w:color="auto"/>
        <w:right w:val="none" w:sz="0" w:space="0" w:color="auto"/>
      </w:divBdr>
    </w:div>
    <w:div w:id="38483701">
      <w:bodyDiv w:val="1"/>
      <w:marLeft w:val="0"/>
      <w:marRight w:val="0"/>
      <w:marTop w:val="0"/>
      <w:marBottom w:val="0"/>
      <w:divBdr>
        <w:top w:val="none" w:sz="0" w:space="0" w:color="auto"/>
        <w:left w:val="none" w:sz="0" w:space="0" w:color="auto"/>
        <w:bottom w:val="none" w:sz="0" w:space="0" w:color="auto"/>
        <w:right w:val="none" w:sz="0" w:space="0" w:color="auto"/>
      </w:divBdr>
    </w:div>
    <w:div w:id="165747455">
      <w:bodyDiv w:val="1"/>
      <w:marLeft w:val="0"/>
      <w:marRight w:val="0"/>
      <w:marTop w:val="0"/>
      <w:marBottom w:val="0"/>
      <w:divBdr>
        <w:top w:val="none" w:sz="0" w:space="0" w:color="auto"/>
        <w:left w:val="none" w:sz="0" w:space="0" w:color="auto"/>
        <w:bottom w:val="none" w:sz="0" w:space="0" w:color="auto"/>
        <w:right w:val="none" w:sz="0" w:space="0" w:color="auto"/>
      </w:divBdr>
    </w:div>
    <w:div w:id="219637939">
      <w:bodyDiv w:val="1"/>
      <w:marLeft w:val="0"/>
      <w:marRight w:val="0"/>
      <w:marTop w:val="0"/>
      <w:marBottom w:val="0"/>
      <w:divBdr>
        <w:top w:val="none" w:sz="0" w:space="0" w:color="auto"/>
        <w:left w:val="none" w:sz="0" w:space="0" w:color="auto"/>
        <w:bottom w:val="none" w:sz="0" w:space="0" w:color="auto"/>
        <w:right w:val="none" w:sz="0" w:space="0" w:color="auto"/>
      </w:divBdr>
      <w:divsChild>
        <w:div w:id="96171423">
          <w:marLeft w:val="0"/>
          <w:marRight w:val="0"/>
          <w:marTop w:val="0"/>
          <w:marBottom w:val="0"/>
          <w:divBdr>
            <w:top w:val="none" w:sz="0" w:space="0" w:color="auto"/>
            <w:left w:val="none" w:sz="0" w:space="0" w:color="auto"/>
            <w:bottom w:val="none" w:sz="0" w:space="0" w:color="auto"/>
            <w:right w:val="none" w:sz="0" w:space="0" w:color="auto"/>
          </w:divBdr>
          <w:divsChild>
            <w:div w:id="1777864685">
              <w:marLeft w:val="0"/>
              <w:marRight w:val="0"/>
              <w:marTop w:val="0"/>
              <w:marBottom w:val="0"/>
              <w:divBdr>
                <w:top w:val="single" w:sz="6" w:space="4" w:color="FFA500"/>
                <w:left w:val="single" w:sz="6" w:space="8" w:color="777777"/>
                <w:bottom w:val="single" w:sz="2" w:space="23" w:color="777777"/>
                <w:right w:val="single" w:sz="6" w:space="8" w:color="333333"/>
              </w:divBdr>
              <w:divsChild>
                <w:div w:id="768349255">
                  <w:marLeft w:val="0"/>
                  <w:marRight w:val="0"/>
                  <w:marTop w:val="0"/>
                  <w:marBottom w:val="0"/>
                  <w:divBdr>
                    <w:top w:val="none" w:sz="0" w:space="0" w:color="auto"/>
                    <w:left w:val="none" w:sz="0" w:space="0" w:color="auto"/>
                    <w:bottom w:val="none" w:sz="0" w:space="0" w:color="auto"/>
                    <w:right w:val="none" w:sz="0" w:space="0" w:color="auto"/>
                  </w:divBdr>
                  <w:divsChild>
                    <w:div w:id="319432127">
                      <w:marLeft w:val="0"/>
                      <w:marRight w:val="0"/>
                      <w:marTop w:val="0"/>
                      <w:marBottom w:val="0"/>
                      <w:divBdr>
                        <w:top w:val="single" w:sz="6" w:space="0" w:color="55CCCC"/>
                        <w:left w:val="single" w:sz="6" w:space="0" w:color="55CCCC"/>
                        <w:bottom w:val="single" w:sz="6" w:space="0" w:color="005555"/>
                        <w:right w:val="single" w:sz="6" w:space="0" w:color="005555"/>
                      </w:divBdr>
                      <w:divsChild>
                        <w:div w:id="910771686">
                          <w:marLeft w:val="0"/>
                          <w:marRight w:val="0"/>
                          <w:marTop w:val="0"/>
                          <w:marBottom w:val="0"/>
                          <w:divBdr>
                            <w:top w:val="none" w:sz="0" w:space="0" w:color="auto"/>
                            <w:left w:val="none" w:sz="0" w:space="0" w:color="auto"/>
                            <w:bottom w:val="none" w:sz="0" w:space="0" w:color="auto"/>
                            <w:right w:val="none" w:sz="0" w:space="0" w:color="auto"/>
                          </w:divBdr>
                          <w:divsChild>
                            <w:div w:id="1139224584">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602069">
      <w:bodyDiv w:val="1"/>
      <w:marLeft w:val="0"/>
      <w:marRight w:val="0"/>
      <w:marTop w:val="0"/>
      <w:marBottom w:val="0"/>
      <w:divBdr>
        <w:top w:val="none" w:sz="0" w:space="0" w:color="auto"/>
        <w:left w:val="none" w:sz="0" w:space="0" w:color="auto"/>
        <w:bottom w:val="none" w:sz="0" w:space="0" w:color="auto"/>
        <w:right w:val="none" w:sz="0" w:space="0" w:color="auto"/>
      </w:divBdr>
    </w:div>
    <w:div w:id="412820887">
      <w:bodyDiv w:val="1"/>
      <w:marLeft w:val="0"/>
      <w:marRight w:val="0"/>
      <w:marTop w:val="0"/>
      <w:marBottom w:val="0"/>
      <w:divBdr>
        <w:top w:val="none" w:sz="0" w:space="0" w:color="auto"/>
        <w:left w:val="none" w:sz="0" w:space="0" w:color="auto"/>
        <w:bottom w:val="none" w:sz="0" w:space="0" w:color="auto"/>
        <w:right w:val="none" w:sz="0" w:space="0" w:color="auto"/>
      </w:divBdr>
    </w:div>
    <w:div w:id="458107808">
      <w:bodyDiv w:val="1"/>
      <w:marLeft w:val="0"/>
      <w:marRight w:val="0"/>
      <w:marTop w:val="0"/>
      <w:marBottom w:val="0"/>
      <w:divBdr>
        <w:top w:val="none" w:sz="0" w:space="0" w:color="auto"/>
        <w:left w:val="none" w:sz="0" w:space="0" w:color="auto"/>
        <w:bottom w:val="none" w:sz="0" w:space="0" w:color="auto"/>
        <w:right w:val="none" w:sz="0" w:space="0" w:color="auto"/>
      </w:divBdr>
    </w:div>
    <w:div w:id="560403231">
      <w:bodyDiv w:val="1"/>
      <w:marLeft w:val="0"/>
      <w:marRight w:val="0"/>
      <w:marTop w:val="0"/>
      <w:marBottom w:val="0"/>
      <w:divBdr>
        <w:top w:val="none" w:sz="0" w:space="0" w:color="auto"/>
        <w:left w:val="none" w:sz="0" w:space="0" w:color="auto"/>
        <w:bottom w:val="none" w:sz="0" w:space="0" w:color="auto"/>
        <w:right w:val="none" w:sz="0" w:space="0" w:color="auto"/>
      </w:divBdr>
    </w:div>
    <w:div w:id="924417720">
      <w:bodyDiv w:val="1"/>
      <w:marLeft w:val="0"/>
      <w:marRight w:val="0"/>
      <w:marTop w:val="0"/>
      <w:marBottom w:val="0"/>
      <w:divBdr>
        <w:top w:val="none" w:sz="0" w:space="0" w:color="auto"/>
        <w:left w:val="none" w:sz="0" w:space="0" w:color="auto"/>
        <w:bottom w:val="none" w:sz="0" w:space="0" w:color="auto"/>
        <w:right w:val="none" w:sz="0" w:space="0" w:color="auto"/>
      </w:divBdr>
    </w:div>
    <w:div w:id="979461087">
      <w:bodyDiv w:val="1"/>
      <w:marLeft w:val="0"/>
      <w:marRight w:val="0"/>
      <w:marTop w:val="0"/>
      <w:marBottom w:val="0"/>
      <w:divBdr>
        <w:top w:val="none" w:sz="0" w:space="0" w:color="auto"/>
        <w:left w:val="none" w:sz="0" w:space="0" w:color="auto"/>
        <w:bottom w:val="none" w:sz="0" w:space="0" w:color="auto"/>
        <w:right w:val="none" w:sz="0" w:space="0" w:color="auto"/>
      </w:divBdr>
    </w:div>
    <w:div w:id="986519700">
      <w:bodyDiv w:val="1"/>
      <w:marLeft w:val="0"/>
      <w:marRight w:val="0"/>
      <w:marTop w:val="0"/>
      <w:marBottom w:val="0"/>
      <w:divBdr>
        <w:top w:val="none" w:sz="0" w:space="0" w:color="auto"/>
        <w:left w:val="none" w:sz="0" w:space="0" w:color="auto"/>
        <w:bottom w:val="none" w:sz="0" w:space="0" w:color="auto"/>
        <w:right w:val="none" w:sz="0" w:space="0" w:color="auto"/>
      </w:divBdr>
    </w:div>
    <w:div w:id="1037974732">
      <w:bodyDiv w:val="1"/>
      <w:marLeft w:val="0"/>
      <w:marRight w:val="0"/>
      <w:marTop w:val="0"/>
      <w:marBottom w:val="0"/>
      <w:divBdr>
        <w:top w:val="none" w:sz="0" w:space="0" w:color="auto"/>
        <w:left w:val="none" w:sz="0" w:space="0" w:color="auto"/>
        <w:bottom w:val="none" w:sz="0" w:space="0" w:color="auto"/>
        <w:right w:val="none" w:sz="0" w:space="0" w:color="auto"/>
      </w:divBdr>
    </w:div>
    <w:div w:id="1087536148">
      <w:bodyDiv w:val="1"/>
      <w:marLeft w:val="0"/>
      <w:marRight w:val="0"/>
      <w:marTop w:val="0"/>
      <w:marBottom w:val="0"/>
      <w:divBdr>
        <w:top w:val="none" w:sz="0" w:space="0" w:color="auto"/>
        <w:left w:val="none" w:sz="0" w:space="0" w:color="auto"/>
        <w:bottom w:val="none" w:sz="0" w:space="0" w:color="auto"/>
        <w:right w:val="none" w:sz="0" w:space="0" w:color="auto"/>
      </w:divBdr>
    </w:div>
    <w:div w:id="1167742984">
      <w:bodyDiv w:val="1"/>
      <w:marLeft w:val="0"/>
      <w:marRight w:val="0"/>
      <w:marTop w:val="0"/>
      <w:marBottom w:val="0"/>
      <w:divBdr>
        <w:top w:val="none" w:sz="0" w:space="0" w:color="auto"/>
        <w:left w:val="none" w:sz="0" w:space="0" w:color="auto"/>
        <w:bottom w:val="none" w:sz="0" w:space="0" w:color="auto"/>
        <w:right w:val="none" w:sz="0" w:space="0" w:color="auto"/>
      </w:divBdr>
    </w:div>
    <w:div w:id="1270426957">
      <w:bodyDiv w:val="1"/>
      <w:marLeft w:val="0"/>
      <w:marRight w:val="0"/>
      <w:marTop w:val="0"/>
      <w:marBottom w:val="0"/>
      <w:divBdr>
        <w:top w:val="none" w:sz="0" w:space="0" w:color="auto"/>
        <w:left w:val="none" w:sz="0" w:space="0" w:color="auto"/>
        <w:bottom w:val="none" w:sz="0" w:space="0" w:color="auto"/>
        <w:right w:val="none" w:sz="0" w:space="0" w:color="auto"/>
      </w:divBdr>
    </w:div>
    <w:div w:id="1338920204">
      <w:bodyDiv w:val="1"/>
      <w:marLeft w:val="0"/>
      <w:marRight w:val="0"/>
      <w:marTop w:val="0"/>
      <w:marBottom w:val="0"/>
      <w:divBdr>
        <w:top w:val="none" w:sz="0" w:space="0" w:color="auto"/>
        <w:left w:val="none" w:sz="0" w:space="0" w:color="auto"/>
        <w:bottom w:val="none" w:sz="0" w:space="0" w:color="auto"/>
        <w:right w:val="none" w:sz="0" w:space="0" w:color="auto"/>
      </w:divBdr>
      <w:divsChild>
        <w:div w:id="443964995">
          <w:marLeft w:val="0"/>
          <w:marRight w:val="0"/>
          <w:marTop w:val="0"/>
          <w:marBottom w:val="0"/>
          <w:divBdr>
            <w:top w:val="none" w:sz="0" w:space="0" w:color="auto"/>
            <w:left w:val="none" w:sz="0" w:space="0" w:color="auto"/>
            <w:bottom w:val="none" w:sz="0" w:space="0" w:color="auto"/>
            <w:right w:val="none" w:sz="0" w:space="0" w:color="auto"/>
          </w:divBdr>
          <w:divsChild>
            <w:div w:id="1589073159">
              <w:marLeft w:val="0"/>
              <w:marRight w:val="0"/>
              <w:marTop w:val="0"/>
              <w:marBottom w:val="0"/>
              <w:divBdr>
                <w:top w:val="single" w:sz="6" w:space="4" w:color="FFA500"/>
                <w:left w:val="single" w:sz="6" w:space="8" w:color="777777"/>
                <w:bottom w:val="single" w:sz="2" w:space="23" w:color="777777"/>
                <w:right w:val="single" w:sz="6" w:space="8" w:color="333333"/>
              </w:divBdr>
              <w:divsChild>
                <w:div w:id="1228953979">
                  <w:marLeft w:val="0"/>
                  <w:marRight w:val="0"/>
                  <w:marTop w:val="0"/>
                  <w:marBottom w:val="0"/>
                  <w:divBdr>
                    <w:top w:val="none" w:sz="0" w:space="0" w:color="auto"/>
                    <w:left w:val="none" w:sz="0" w:space="0" w:color="auto"/>
                    <w:bottom w:val="none" w:sz="0" w:space="0" w:color="auto"/>
                    <w:right w:val="none" w:sz="0" w:space="0" w:color="auto"/>
                  </w:divBdr>
                  <w:divsChild>
                    <w:div w:id="1071393830">
                      <w:marLeft w:val="0"/>
                      <w:marRight w:val="0"/>
                      <w:marTop w:val="0"/>
                      <w:marBottom w:val="0"/>
                      <w:divBdr>
                        <w:top w:val="single" w:sz="6" w:space="0" w:color="55CCCC"/>
                        <w:left w:val="single" w:sz="6" w:space="0" w:color="55CCCC"/>
                        <w:bottom w:val="single" w:sz="6" w:space="0" w:color="005555"/>
                        <w:right w:val="single" w:sz="6" w:space="0" w:color="005555"/>
                      </w:divBdr>
                      <w:divsChild>
                        <w:div w:id="1846632049">
                          <w:marLeft w:val="0"/>
                          <w:marRight w:val="0"/>
                          <w:marTop w:val="0"/>
                          <w:marBottom w:val="0"/>
                          <w:divBdr>
                            <w:top w:val="none" w:sz="0" w:space="0" w:color="auto"/>
                            <w:left w:val="none" w:sz="0" w:space="0" w:color="auto"/>
                            <w:bottom w:val="none" w:sz="0" w:space="0" w:color="auto"/>
                            <w:right w:val="none" w:sz="0" w:space="0" w:color="auto"/>
                          </w:divBdr>
                          <w:divsChild>
                            <w:div w:id="472986203">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749280">
      <w:bodyDiv w:val="1"/>
      <w:marLeft w:val="0"/>
      <w:marRight w:val="0"/>
      <w:marTop w:val="0"/>
      <w:marBottom w:val="0"/>
      <w:divBdr>
        <w:top w:val="none" w:sz="0" w:space="0" w:color="auto"/>
        <w:left w:val="none" w:sz="0" w:space="0" w:color="auto"/>
        <w:bottom w:val="none" w:sz="0" w:space="0" w:color="auto"/>
        <w:right w:val="none" w:sz="0" w:space="0" w:color="auto"/>
      </w:divBdr>
    </w:div>
    <w:div w:id="1507161949">
      <w:bodyDiv w:val="1"/>
      <w:marLeft w:val="0"/>
      <w:marRight w:val="0"/>
      <w:marTop w:val="0"/>
      <w:marBottom w:val="0"/>
      <w:divBdr>
        <w:top w:val="none" w:sz="0" w:space="0" w:color="auto"/>
        <w:left w:val="none" w:sz="0" w:space="0" w:color="auto"/>
        <w:bottom w:val="none" w:sz="0" w:space="0" w:color="auto"/>
        <w:right w:val="none" w:sz="0" w:space="0" w:color="auto"/>
      </w:divBdr>
    </w:div>
    <w:div w:id="1565725287">
      <w:bodyDiv w:val="1"/>
      <w:marLeft w:val="0"/>
      <w:marRight w:val="0"/>
      <w:marTop w:val="0"/>
      <w:marBottom w:val="0"/>
      <w:divBdr>
        <w:top w:val="none" w:sz="0" w:space="0" w:color="auto"/>
        <w:left w:val="none" w:sz="0" w:space="0" w:color="auto"/>
        <w:bottom w:val="none" w:sz="0" w:space="0" w:color="auto"/>
        <w:right w:val="none" w:sz="0" w:space="0" w:color="auto"/>
      </w:divBdr>
    </w:div>
    <w:div w:id="1644234415">
      <w:bodyDiv w:val="1"/>
      <w:marLeft w:val="0"/>
      <w:marRight w:val="0"/>
      <w:marTop w:val="0"/>
      <w:marBottom w:val="0"/>
      <w:divBdr>
        <w:top w:val="none" w:sz="0" w:space="0" w:color="auto"/>
        <w:left w:val="none" w:sz="0" w:space="0" w:color="auto"/>
        <w:bottom w:val="none" w:sz="0" w:space="0" w:color="auto"/>
        <w:right w:val="none" w:sz="0" w:space="0" w:color="auto"/>
      </w:divBdr>
    </w:div>
    <w:div w:id="1662274320">
      <w:bodyDiv w:val="1"/>
      <w:marLeft w:val="0"/>
      <w:marRight w:val="0"/>
      <w:marTop w:val="0"/>
      <w:marBottom w:val="0"/>
      <w:divBdr>
        <w:top w:val="none" w:sz="0" w:space="0" w:color="auto"/>
        <w:left w:val="none" w:sz="0" w:space="0" w:color="auto"/>
        <w:bottom w:val="none" w:sz="0" w:space="0" w:color="auto"/>
        <w:right w:val="none" w:sz="0" w:space="0" w:color="auto"/>
      </w:divBdr>
    </w:div>
    <w:div w:id="1864785341">
      <w:bodyDiv w:val="1"/>
      <w:marLeft w:val="0"/>
      <w:marRight w:val="0"/>
      <w:marTop w:val="0"/>
      <w:marBottom w:val="0"/>
      <w:divBdr>
        <w:top w:val="none" w:sz="0" w:space="0" w:color="auto"/>
        <w:left w:val="none" w:sz="0" w:space="0" w:color="auto"/>
        <w:bottom w:val="none" w:sz="0" w:space="0" w:color="auto"/>
        <w:right w:val="none" w:sz="0" w:space="0" w:color="auto"/>
      </w:divBdr>
    </w:div>
    <w:div w:id="1917203566">
      <w:bodyDiv w:val="1"/>
      <w:marLeft w:val="0"/>
      <w:marRight w:val="0"/>
      <w:marTop w:val="0"/>
      <w:marBottom w:val="0"/>
      <w:divBdr>
        <w:top w:val="none" w:sz="0" w:space="0" w:color="auto"/>
        <w:left w:val="none" w:sz="0" w:space="0" w:color="auto"/>
        <w:bottom w:val="none" w:sz="0" w:space="0" w:color="auto"/>
        <w:right w:val="none" w:sz="0" w:space="0" w:color="auto"/>
      </w:divBdr>
    </w:div>
    <w:div w:id="1986741255">
      <w:bodyDiv w:val="1"/>
      <w:marLeft w:val="0"/>
      <w:marRight w:val="0"/>
      <w:marTop w:val="0"/>
      <w:marBottom w:val="0"/>
      <w:divBdr>
        <w:top w:val="none" w:sz="0" w:space="0" w:color="auto"/>
        <w:left w:val="none" w:sz="0" w:space="0" w:color="auto"/>
        <w:bottom w:val="none" w:sz="0" w:space="0" w:color="auto"/>
        <w:right w:val="none" w:sz="0" w:space="0" w:color="auto"/>
      </w:divBdr>
      <w:divsChild>
        <w:div w:id="335498593">
          <w:marLeft w:val="0"/>
          <w:marRight w:val="0"/>
          <w:marTop w:val="0"/>
          <w:marBottom w:val="0"/>
          <w:divBdr>
            <w:top w:val="none" w:sz="0" w:space="0" w:color="auto"/>
            <w:left w:val="none" w:sz="0" w:space="0" w:color="auto"/>
            <w:bottom w:val="none" w:sz="0" w:space="0" w:color="auto"/>
            <w:right w:val="none" w:sz="0" w:space="0" w:color="auto"/>
          </w:divBdr>
          <w:divsChild>
            <w:div w:id="309092519">
              <w:marLeft w:val="0"/>
              <w:marRight w:val="0"/>
              <w:marTop w:val="0"/>
              <w:marBottom w:val="0"/>
              <w:divBdr>
                <w:top w:val="none" w:sz="0" w:space="0" w:color="auto"/>
                <w:left w:val="none" w:sz="0" w:space="0" w:color="auto"/>
                <w:bottom w:val="none" w:sz="0" w:space="0" w:color="auto"/>
                <w:right w:val="none" w:sz="0" w:space="0" w:color="auto"/>
              </w:divBdr>
            </w:div>
          </w:divsChild>
        </w:div>
        <w:div w:id="1512529096">
          <w:marLeft w:val="0"/>
          <w:marRight w:val="0"/>
          <w:marTop w:val="0"/>
          <w:marBottom w:val="0"/>
          <w:divBdr>
            <w:top w:val="none" w:sz="0" w:space="0" w:color="auto"/>
            <w:left w:val="none" w:sz="0" w:space="0" w:color="auto"/>
            <w:bottom w:val="none" w:sz="0" w:space="0" w:color="auto"/>
            <w:right w:val="none" w:sz="0" w:space="0" w:color="auto"/>
          </w:divBdr>
          <w:divsChild>
            <w:div w:id="771903082">
              <w:marLeft w:val="0"/>
              <w:marRight w:val="0"/>
              <w:marTop w:val="0"/>
              <w:marBottom w:val="0"/>
              <w:divBdr>
                <w:top w:val="none" w:sz="0" w:space="0" w:color="auto"/>
                <w:left w:val="none" w:sz="0" w:space="0" w:color="auto"/>
                <w:bottom w:val="none" w:sz="0" w:space="0" w:color="auto"/>
                <w:right w:val="none" w:sz="0" w:space="0" w:color="auto"/>
              </w:divBdr>
              <w:divsChild>
                <w:div w:id="2499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0416">
          <w:marLeft w:val="0"/>
          <w:marRight w:val="0"/>
          <w:marTop w:val="0"/>
          <w:marBottom w:val="0"/>
          <w:divBdr>
            <w:top w:val="none" w:sz="0" w:space="0" w:color="auto"/>
            <w:left w:val="none" w:sz="0" w:space="0" w:color="auto"/>
            <w:bottom w:val="none" w:sz="0" w:space="0" w:color="auto"/>
            <w:right w:val="none" w:sz="0" w:space="0" w:color="auto"/>
          </w:divBdr>
          <w:divsChild>
            <w:div w:id="660233510">
              <w:marLeft w:val="150"/>
              <w:marRight w:val="0"/>
              <w:marTop w:val="0"/>
              <w:marBottom w:val="0"/>
              <w:divBdr>
                <w:top w:val="none" w:sz="0" w:space="0" w:color="auto"/>
                <w:left w:val="none" w:sz="0" w:space="0" w:color="auto"/>
                <w:bottom w:val="none" w:sz="0" w:space="0" w:color="auto"/>
                <w:right w:val="none" w:sz="0" w:space="0" w:color="auto"/>
              </w:divBdr>
              <w:divsChild>
                <w:div w:id="298149125">
                  <w:marLeft w:val="0"/>
                  <w:marRight w:val="0"/>
                  <w:marTop w:val="0"/>
                  <w:marBottom w:val="0"/>
                  <w:divBdr>
                    <w:top w:val="none" w:sz="0" w:space="0" w:color="auto"/>
                    <w:left w:val="none" w:sz="0" w:space="0" w:color="auto"/>
                    <w:bottom w:val="none" w:sz="0" w:space="0" w:color="auto"/>
                    <w:right w:val="none" w:sz="0" w:space="0" w:color="auto"/>
                  </w:divBdr>
                  <w:divsChild>
                    <w:div w:id="1111165186">
                      <w:marLeft w:val="0"/>
                      <w:marRight w:val="0"/>
                      <w:marTop w:val="0"/>
                      <w:marBottom w:val="0"/>
                      <w:divBdr>
                        <w:top w:val="none" w:sz="0" w:space="0" w:color="auto"/>
                        <w:left w:val="none" w:sz="0" w:space="0" w:color="auto"/>
                        <w:bottom w:val="none" w:sz="0" w:space="0" w:color="auto"/>
                        <w:right w:val="none" w:sz="0" w:space="0" w:color="auto"/>
                      </w:divBdr>
                      <w:divsChild>
                        <w:div w:id="93174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21967">
      <w:bodyDiv w:val="1"/>
      <w:marLeft w:val="0"/>
      <w:marRight w:val="0"/>
      <w:marTop w:val="0"/>
      <w:marBottom w:val="0"/>
      <w:divBdr>
        <w:top w:val="none" w:sz="0" w:space="0" w:color="auto"/>
        <w:left w:val="none" w:sz="0" w:space="0" w:color="auto"/>
        <w:bottom w:val="none" w:sz="0" w:space="0" w:color="auto"/>
        <w:right w:val="none" w:sz="0" w:space="0" w:color="auto"/>
      </w:divBdr>
    </w:div>
    <w:div w:id="2129349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minasejny.pl/strona-specjalna-17-1.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4AC2-CF7E-4D52-82B7-7FCBF82CA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19414</Words>
  <Characters>116486</Characters>
  <Application>Microsoft Office Word</Application>
  <DocSecurity>0</DocSecurity>
  <Lines>970</Lines>
  <Paragraphs>271</Paragraphs>
  <ScaleCrop>false</ScaleCrop>
  <HeadingPairs>
    <vt:vector size="2" baseType="variant">
      <vt:variant>
        <vt:lpstr>Tytuł</vt:lpstr>
      </vt:variant>
      <vt:variant>
        <vt:i4>1</vt:i4>
      </vt:variant>
    </vt:vector>
  </HeadingPairs>
  <TitlesOfParts>
    <vt:vector size="1" baseType="lpstr">
      <vt:lpstr>Plan Gospodarki Niskoemisyjnej dla Gminy Krasnopol na lata 2015-2020</vt:lpstr>
    </vt:vector>
  </TitlesOfParts>
  <Company>Microsoft</Company>
  <LinksUpToDate>false</LinksUpToDate>
  <CharactersWithSpaces>135629</CharactersWithSpaces>
  <SharedDoc>false</SharedDoc>
  <HLinks>
    <vt:vector size="360" baseType="variant">
      <vt:variant>
        <vt:i4>1245236</vt:i4>
      </vt:variant>
      <vt:variant>
        <vt:i4>416</vt:i4>
      </vt:variant>
      <vt:variant>
        <vt:i4>0</vt:i4>
      </vt:variant>
      <vt:variant>
        <vt:i4>5</vt:i4>
      </vt:variant>
      <vt:variant>
        <vt:lpwstr/>
      </vt:variant>
      <vt:variant>
        <vt:lpwstr>_Toc434230758</vt:lpwstr>
      </vt:variant>
      <vt:variant>
        <vt:i4>1245236</vt:i4>
      </vt:variant>
      <vt:variant>
        <vt:i4>410</vt:i4>
      </vt:variant>
      <vt:variant>
        <vt:i4>0</vt:i4>
      </vt:variant>
      <vt:variant>
        <vt:i4>5</vt:i4>
      </vt:variant>
      <vt:variant>
        <vt:lpwstr/>
      </vt:variant>
      <vt:variant>
        <vt:lpwstr>_Toc434230757</vt:lpwstr>
      </vt:variant>
      <vt:variant>
        <vt:i4>1245236</vt:i4>
      </vt:variant>
      <vt:variant>
        <vt:i4>404</vt:i4>
      </vt:variant>
      <vt:variant>
        <vt:i4>0</vt:i4>
      </vt:variant>
      <vt:variant>
        <vt:i4>5</vt:i4>
      </vt:variant>
      <vt:variant>
        <vt:lpwstr/>
      </vt:variant>
      <vt:variant>
        <vt:lpwstr>_Toc434230756</vt:lpwstr>
      </vt:variant>
      <vt:variant>
        <vt:i4>1245236</vt:i4>
      </vt:variant>
      <vt:variant>
        <vt:i4>398</vt:i4>
      </vt:variant>
      <vt:variant>
        <vt:i4>0</vt:i4>
      </vt:variant>
      <vt:variant>
        <vt:i4>5</vt:i4>
      </vt:variant>
      <vt:variant>
        <vt:lpwstr/>
      </vt:variant>
      <vt:variant>
        <vt:lpwstr>_Toc434230755</vt:lpwstr>
      </vt:variant>
      <vt:variant>
        <vt:i4>1245236</vt:i4>
      </vt:variant>
      <vt:variant>
        <vt:i4>392</vt:i4>
      </vt:variant>
      <vt:variant>
        <vt:i4>0</vt:i4>
      </vt:variant>
      <vt:variant>
        <vt:i4>5</vt:i4>
      </vt:variant>
      <vt:variant>
        <vt:lpwstr/>
      </vt:variant>
      <vt:variant>
        <vt:lpwstr>_Toc434230754</vt:lpwstr>
      </vt:variant>
      <vt:variant>
        <vt:i4>1245236</vt:i4>
      </vt:variant>
      <vt:variant>
        <vt:i4>386</vt:i4>
      </vt:variant>
      <vt:variant>
        <vt:i4>0</vt:i4>
      </vt:variant>
      <vt:variant>
        <vt:i4>5</vt:i4>
      </vt:variant>
      <vt:variant>
        <vt:lpwstr/>
      </vt:variant>
      <vt:variant>
        <vt:lpwstr>_Toc434230753</vt:lpwstr>
      </vt:variant>
      <vt:variant>
        <vt:i4>1245236</vt:i4>
      </vt:variant>
      <vt:variant>
        <vt:i4>380</vt:i4>
      </vt:variant>
      <vt:variant>
        <vt:i4>0</vt:i4>
      </vt:variant>
      <vt:variant>
        <vt:i4>5</vt:i4>
      </vt:variant>
      <vt:variant>
        <vt:lpwstr/>
      </vt:variant>
      <vt:variant>
        <vt:lpwstr>_Toc434230752</vt:lpwstr>
      </vt:variant>
      <vt:variant>
        <vt:i4>1245236</vt:i4>
      </vt:variant>
      <vt:variant>
        <vt:i4>371</vt:i4>
      </vt:variant>
      <vt:variant>
        <vt:i4>0</vt:i4>
      </vt:variant>
      <vt:variant>
        <vt:i4>5</vt:i4>
      </vt:variant>
      <vt:variant>
        <vt:lpwstr/>
      </vt:variant>
      <vt:variant>
        <vt:lpwstr>_Toc434230751</vt:lpwstr>
      </vt:variant>
      <vt:variant>
        <vt:i4>1245236</vt:i4>
      </vt:variant>
      <vt:variant>
        <vt:i4>365</vt:i4>
      </vt:variant>
      <vt:variant>
        <vt:i4>0</vt:i4>
      </vt:variant>
      <vt:variant>
        <vt:i4>5</vt:i4>
      </vt:variant>
      <vt:variant>
        <vt:lpwstr/>
      </vt:variant>
      <vt:variant>
        <vt:lpwstr>_Toc434230750</vt:lpwstr>
      </vt:variant>
      <vt:variant>
        <vt:i4>1179700</vt:i4>
      </vt:variant>
      <vt:variant>
        <vt:i4>359</vt:i4>
      </vt:variant>
      <vt:variant>
        <vt:i4>0</vt:i4>
      </vt:variant>
      <vt:variant>
        <vt:i4>5</vt:i4>
      </vt:variant>
      <vt:variant>
        <vt:lpwstr/>
      </vt:variant>
      <vt:variant>
        <vt:lpwstr>_Toc434230749</vt:lpwstr>
      </vt:variant>
      <vt:variant>
        <vt:i4>1179700</vt:i4>
      </vt:variant>
      <vt:variant>
        <vt:i4>353</vt:i4>
      </vt:variant>
      <vt:variant>
        <vt:i4>0</vt:i4>
      </vt:variant>
      <vt:variant>
        <vt:i4>5</vt:i4>
      </vt:variant>
      <vt:variant>
        <vt:lpwstr/>
      </vt:variant>
      <vt:variant>
        <vt:lpwstr>_Toc434230748</vt:lpwstr>
      </vt:variant>
      <vt:variant>
        <vt:i4>1179700</vt:i4>
      </vt:variant>
      <vt:variant>
        <vt:i4>347</vt:i4>
      </vt:variant>
      <vt:variant>
        <vt:i4>0</vt:i4>
      </vt:variant>
      <vt:variant>
        <vt:i4>5</vt:i4>
      </vt:variant>
      <vt:variant>
        <vt:lpwstr/>
      </vt:variant>
      <vt:variant>
        <vt:lpwstr>_Toc434230747</vt:lpwstr>
      </vt:variant>
      <vt:variant>
        <vt:i4>1179700</vt:i4>
      </vt:variant>
      <vt:variant>
        <vt:i4>341</vt:i4>
      </vt:variant>
      <vt:variant>
        <vt:i4>0</vt:i4>
      </vt:variant>
      <vt:variant>
        <vt:i4>5</vt:i4>
      </vt:variant>
      <vt:variant>
        <vt:lpwstr/>
      </vt:variant>
      <vt:variant>
        <vt:lpwstr>_Toc434230746</vt:lpwstr>
      </vt:variant>
      <vt:variant>
        <vt:i4>1179700</vt:i4>
      </vt:variant>
      <vt:variant>
        <vt:i4>335</vt:i4>
      </vt:variant>
      <vt:variant>
        <vt:i4>0</vt:i4>
      </vt:variant>
      <vt:variant>
        <vt:i4>5</vt:i4>
      </vt:variant>
      <vt:variant>
        <vt:lpwstr/>
      </vt:variant>
      <vt:variant>
        <vt:lpwstr>_Toc434230745</vt:lpwstr>
      </vt:variant>
      <vt:variant>
        <vt:i4>1179700</vt:i4>
      </vt:variant>
      <vt:variant>
        <vt:i4>329</vt:i4>
      </vt:variant>
      <vt:variant>
        <vt:i4>0</vt:i4>
      </vt:variant>
      <vt:variant>
        <vt:i4>5</vt:i4>
      </vt:variant>
      <vt:variant>
        <vt:lpwstr/>
      </vt:variant>
      <vt:variant>
        <vt:lpwstr>_Toc434230744</vt:lpwstr>
      </vt:variant>
      <vt:variant>
        <vt:i4>1179700</vt:i4>
      </vt:variant>
      <vt:variant>
        <vt:i4>323</vt:i4>
      </vt:variant>
      <vt:variant>
        <vt:i4>0</vt:i4>
      </vt:variant>
      <vt:variant>
        <vt:i4>5</vt:i4>
      </vt:variant>
      <vt:variant>
        <vt:lpwstr/>
      </vt:variant>
      <vt:variant>
        <vt:lpwstr>_Toc434230743</vt:lpwstr>
      </vt:variant>
      <vt:variant>
        <vt:i4>1179700</vt:i4>
      </vt:variant>
      <vt:variant>
        <vt:i4>317</vt:i4>
      </vt:variant>
      <vt:variant>
        <vt:i4>0</vt:i4>
      </vt:variant>
      <vt:variant>
        <vt:i4>5</vt:i4>
      </vt:variant>
      <vt:variant>
        <vt:lpwstr/>
      </vt:variant>
      <vt:variant>
        <vt:lpwstr>_Toc434230742</vt:lpwstr>
      </vt:variant>
      <vt:variant>
        <vt:i4>1179700</vt:i4>
      </vt:variant>
      <vt:variant>
        <vt:i4>311</vt:i4>
      </vt:variant>
      <vt:variant>
        <vt:i4>0</vt:i4>
      </vt:variant>
      <vt:variant>
        <vt:i4>5</vt:i4>
      </vt:variant>
      <vt:variant>
        <vt:lpwstr/>
      </vt:variant>
      <vt:variant>
        <vt:lpwstr>_Toc434230741</vt:lpwstr>
      </vt:variant>
      <vt:variant>
        <vt:i4>1179700</vt:i4>
      </vt:variant>
      <vt:variant>
        <vt:i4>305</vt:i4>
      </vt:variant>
      <vt:variant>
        <vt:i4>0</vt:i4>
      </vt:variant>
      <vt:variant>
        <vt:i4>5</vt:i4>
      </vt:variant>
      <vt:variant>
        <vt:lpwstr/>
      </vt:variant>
      <vt:variant>
        <vt:lpwstr>_Toc434230740</vt:lpwstr>
      </vt:variant>
      <vt:variant>
        <vt:i4>1376308</vt:i4>
      </vt:variant>
      <vt:variant>
        <vt:i4>299</vt:i4>
      </vt:variant>
      <vt:variant>
        <vt:i4>0</vt:i4>
      </vt:variant>
      <vt:variant>
        <vt:i4>5</vt:i4>
      </vt:variant>
      <vt:variant>
        <vt:lpwstr/>
      </vt:variant>
      <vt:variant>
        <vt:lpwstr>_Toc434230739</vt:lpwstr>
      </vt:variant>
      <vt:variant>
        <vt:i4>1376308</vt:i4>
      </vt:variant>
      <vt:variant>
        <vt:i4>293</vt:i4>
      </vt:variant>
      <vt:variant>
        <vt:i4>0</vt:i4>
      </vt:variant>
      <vt:variant>
        <vt:i4>5</vt:i4>
      </vt:variant>
      <vt:variant>
        <vt:lpwstr/>
      </vt:variant>
      <vt:variant>
        <vt:lpwstr>_Toc434230738</vt:lpwstr>
      </vt:variant>
      <vt:variant>
        <vt:i4>8192033</vt:i4>
      </vt:variant>
      <vt:variant>
        <vt:i4>225</vt:i4>
      </vt:variant>
      <vt:variant>
        <vt:i4>0</vt:i4>
      </vt:variant>
      <vt:variant>
        <vt:i4>5</vt:i4>
      </vt:variant>
      <vt:variant>
        <vt:lpwstr>http://www.gminasejny.pl/strona-specjalna-17-1.html</vt:lpwstr>
      </vt:variant>
      <vt:variant>
        <vt:lpwstr/>
      </vt:variant>
      <vt:variant>
        <vt:i4>1441851</vt:i4>
      </vt:variant>
      <vt:variant>
        <vt:i4>218</vt:i4>
      </vt:variant>
      <vt:variant>
        <vt:i4>0</vt:i4>
      </vt:variant>
      <vt:variant>
        <vt:i4>5</vt:i4>
      </vt:variant>
      <vt:variant>
        <vt:lpwstr/>
      </vt:variant>
      <vt:variant>
        <vt:lpwstr>_Toc434230809</vt:lpwstr>
      </vt:variant>
      <vt:variant>
        <vt:i4>1441851</vt:i4>
      </vt:variant>
      <vt:variant>
        <vt:i4>212</vt:i4>
      </vt:variant>
      <vt:variant>
        <vt:i4>0</vt:i4>
      </vt:variant>
      <vt:variant>
        <vt:i4>5</vt:i4>
      </vt:variant>
      <vt:variant>
        <vt:lpwstr/>
      </vt:variant>
      <vt:variant>
        <vt:lpwstr>_Toc434230808</vt:lpwstr>
      </vt:variant>
      <vt:variant>
        <vt:i4>1441851</vt:i4>
      </vt:variant>
      <vt:variant>
        <vt:i4>206</vt:i4>
      </vt:variant>
      <vt:variant>
        <vt:i4>0</vt:i4>
      </vt:variant>
      <vt:variant>
        <vt:i4>5</vt:i4>
      </vt:variant>
      <vt:variant>
        <vt:lpwstr/>
      </vt:variant>
      <vt:variant>
        <vt:lpwstr>_Toc434230807</vt:lpwstr>
      </vt:variant>
      <vt:variant>
        <vt:i4>1441851</vt:i4>
      </vt:variant>
      <vt:variant>
        <vt:i4>200</vt:i4>
      </vt:variant>
      <vt:variant>
        <vt:i4>0</vt:i4>
      </vt:variant>
      <vt:variant>
        <vt:i4>5</vt:i4>
      </vt:variant>
      <vt:variant>
        <vt:lpwstr/>
      </vt:variant>
      <vt:variant>
        <vt:lpwstr>_Toc434230806</vt:lpwstr>
      </vt:variant>
      <vt:variant>
        <vt:i4>1441851</vt:i4>
      </vt:variant>
      <vt:variant>
        <vt:i4>194</vt:i4>
      </vt:variant>
      <vt:variant>
        <vt:i4>0</vt:i4>
      </vt:variant>
      <vt:variant>
        <vt:i4>5</vt:i4>
      </vt:variant>
      <vt:variant>
        <vt:lpwstr/>
      </vt:variant>
      <vt:variant>
        <vt:lpwstr>_Toc434230805</vt:lpwstr>
      </vt:variant>
      <vt:variant>
        <vt:i4>1441851</vt:i4>
      </vt:variant>
      <vt:variant>
        <vt:i4>188</vt:i4>
      </vt:variant>
      <vt:variant>
        <vt:i4>0</vt:i4>
      </vt:variant>
      <vt:variant>
        <vt:i4>5</vt:i4>
      </vt:variant>
      <vt:variant>
        <vt:lpwstr/>
      </vt:variant>
      <vt:variant>
        <vt:lpwstr>_Toc434230804</vt:lpwstr>
      </vt:variant>
      <vt:variant>
        <vt:i4>1441851</vt:i4>
      </vt:variant>
      <vt:variant>
        <vt:i4>182</vt:i4>
      </vt:variant>
      <vt:variant>
        <vt:i4>0</vt:i4>
      </vt:variant>
      <vt:variant>
        <vt:i4>5</vt:i4>
      </vt:variant>
      <vt:variant>
        <vt:lpwstr/>
      </vt:variant>
      <vt:variant>
        <vt:lpwstr>_Toc434230803</vt:lpwstr>
      </vt:variant>
      <vt:variant>
        <vt:i4>1441851</vt:i4>
      </vt:variant>
      <vt:variant>
        <vt:i4>176</vt:i4>
      </vt:variant>
      <vt:variant>
        <vt:i4>0</vt:i4>
      </vt:variant>
      <vt:variant>
        <vt:i4>5</vt:i4>
      </vt:variant>
      <vt:variant>
        <vt:lpwstr/>
      </vt:variant>
      <vt:variant>
        <vt:lpwstr>_Toc434230802</vt:lpwstr>
      </vt:variant>
      <vt:variant>
        <vt:i4>1441851</vt:i4>
      </vt:variant>
      <vt:variant>
        <vt:i4>170</vt:i4>
      </vt:variant>
      <vt:variant>
        <vt:i4>0</vt:i4>
      </vt:variant>
      <vt:variant>
        <vt:i4>5</vt:i4>
      </vt:variant>
      <vt:variant>
        <vt:lpwstr/>
      </vt:variant>
      <vt:variant>
        <vt:lpwstr>_Toc434230801</vt:lpwstr>
      </vt:variant>
      <vt:variant>
        <vt:i4>1441851</vt:i4>
      </vt:variant>
      <vt:variant>
        <vt:i4>164</vt:i4>
      </vt:variant>
      <vt:variant>
        <vt:i4>0</vt:i4>
      </vt:variant>
      <vt:variant>
        <vt:i4>5</vt:i4>
      </vt:variant>
      <vt:variant>
        <vt:lpwstr/>
      </vt:variant>
      <vt:variant>
        <vt:lpwstr>_Toc434230800</vt:lpwstr>
      </vt:variant>
      <vt:variant>
        <vt:i4>2031668</vt:i4>
      </vt:variant>
      <vt:variant>
        <vt:i4>158</vt:i4>
      </vt:variant>
      <vt:variant>
        <vt:i4>0</vt:i4>
      </vt:variant>
      <vt:variant>
        <vt:i4>5</vt:i4>
      </vt:variant>
      <vt:variant>
        <vt:lpwstr/>
      </vt:variant>
      <vt:variant>
        <vt:lpwstr>_Toc434230799</vt:lpwstr>
      </vt:variant>
      <vt:variant>
        <vt:i4>2031668</vt:i4>
      </vt:variant>
      <vt:variant>
        <vt:i4>152</vt:i4>
      </vt:variant>
      <vt:variant>
        <vt:i4>0</vt:i4>
      </vt:variant>
      <vt:variant>
        <vt:i4>5</vt:i4>
      </vt:variant>
      <vt:variant>
        <vt:lpwstr/>
      </vt:variant>
      <vt:variant>
        <vt:lpwstr>_Toc434230798</vt:lpwstr>
      </vt:variant>
      <vt:variant>
        <vt:i4>2031668</vt:i4>
      </vt:variant>
      <vt:variant>
        <vt:i4>146</vt:i4>
      </vt:variant>
      <vt:variant>
        <vt:i4>0</vt:i4>
      </vt:variant>
      <vt:variant>
        <vt:i4>5</vt:i4>
      </vt:variant>
      <vt:variant>
        <vt:lpwstr/>
      </vt:variant>
      <vt:variant>
        <vt:lpwstr>_Toc434230797</vt:lpwstr>
      </vt:variant>
      <vt:variant>
        <vt:i4>2031668</vt:i4>
      </vt:variant>
      <vt:variant>
        <vt:i4>140</vt:i4>
      </vt:variant>
      <vt:variant>
        <vt:i4>0</vt:i4>
      </vt:variant>
      <vt:variant>
        <vt:i4>5</vt:i4>
      </vt:variant>
      <vt:variant>
        <vt:lpwstr/>
      </vt:variant>
      <vt:variant>
        <vt:lpwstr>_Toc434230796</vt:lpwstr>
      </vt:variant>
      <vt:variant>
        <vt:i4>2031668</vt:i4>
      </vt:variant>
      <vt:variant>
        <vt:i4>134</vt:i4>
      </vt:variant>
      <vt:variant>
        <vt:i4>0</vt:i4>
      </vt:variant>
      <vt:variant>
        <vt:i4>5</vt:i4>
      </vt:variant>
      <vt:variant>
        <vt:lpwstr/>
      </vt:variant>
      <vt:variant>
        <vt:lpwstr>_Toc434230795</vt:lpwstr>
      </vt:variant>
      <vt:variant>
        <vt:i4>2031668</vt:i4>
      </vt:variant>
      <vt:variant>
        <vt:i4>128</vt:i4>
      </vt:variant>
      <vt:variant>
        <vt:i4>0</vt:i4>
      </vt:variant>
      <vt:variant>
        <vt:i4>5</vt:i4>
      </vt:variant>
      <vt:variant>
        <vt:lpwstr/>
      </vt:variant>
      <vt:variant>
        <vt:lpwstr>_Toc434230794</vt:lpwstr>
      </vt:variant>
      <vt:variant>
        <vt:i4>2031668</vt:i4>
      </vt:variant>
      <vt:variant>
        <vt:i4>122</vt:i4>
      </vt:variant>
      <vt:variant>
        <vt:i4>0</vt:i4>
      </vt:variant>
      <vt:variant>
        <vt:i4>5</vt:i4>
      </vt:variant>
      <vt:variant>
        <vt:lpwstr/>
      </vt:variant>
      <vt:variant>
        <vt:lpwstr>_Toc434230793</vt:lpwstr>
      </vt:variant>
      <vt:variant>
        <vt:i4>2031668</vt:i4>
      </vt:variant>
      <vt:variant>
        <vt:i4>116</vt:i4>
      </vt:variant>
      <vt:variant>
        <vt:i4>0</vt:i4>
      </vt:variant>
      <vt:variant>
        <vt:i4>5</vt:i4>
      </vt:variant>
      <vt:variant>
        <vt:lpwstr/>
      </vt:variant>
      <vt:variant>
        <vt:lpwstr>_Toc434230792</vt:lpwstr>
      </vt:variant>
      <vt:variant>
        <vt:i4>2031668</vt:i4>
      </vt:variant>
      <vt:variant>
        <vt:i4>110</vt:i4>
      </vt:variant>
      <vt:variant>
        <vt:i4>0</vt:i4>
      </vt:variant>
      <vt:variant>
        <vt:i4>5</vt:i4>
      </vt:variant>
      <vt:variant>
        <vt:lpwstr/>
      </vt:variant>
      <vt:variant>
        <vt:lpwstr>_Toc434230791</vt:lpwstr>
      </vt:variant>
      <vt:variant>
        <vt:i4>2031668</vt:i4>
      </vt:variant>
      <vt:variant>
        <vt:i4>104</vt:i4>
      </vt:variant>
      <vt:variant>
        <vt:i4>0</vt:i4>
      </vt:variant>
      <vt:variant>
        <vt:i4>5</vt:i4>
      </vt:variant>
      <vt:variant>
        <vt:lpwstr/>
      </vt:variant>
      <vt:variant>
        <vt:lpwstr>_Toc434230790</vt:lpwstr>
      </vt:variant>
      <vt:variant>
        <vt:i4>1966132</vt:i4>
      </vt:variant>
      <vt:variant>
        <vt:i4>98</vt:i4>
      </vt:variant>
      <vt:variant>
        <vt:i4>0</vt:i4>
      </vt:variant>
      <vt:variant>
        <vt:i4>5</vt:i4>
      </vt:variant>
      <vt:variant>
        <vt:lpwstr/>
      </vt:variant>
      <vt:variant>
        <vt:lpwstr>_Toc434230789</vt:lpwstr>
      </vt:variant>
      <vt:variant>
        <vt:i4>1966132</vt:i4>
      </vt:variant>
      <vt:variant>
        <vt:i4>92</vt:i4>
      </vt:variant>
      <vt:variant>
        <vt:i4>0</vt:i4>
      </vt:variant>
      <vt:variant>
        <vt:i4>5</vt:i4>
      </vt:variant>
      <vt:variant>
        <vt:lpwstr/>
      </vt:variant>
      <vt:variant>
        <vt:lpwstr>_Toc434230788</vt:lpwstr>
      </vt:variant>
      <vt:variant>
        <vt:i4>1966132</vt:i4>
      </vt:variant>
      <vt:variant>
        <vt:i4>86</vt:i4>
      </vt:variant>
      <vt:variant>
        <vt:i4>0</vt:i4>
      </vt:variant>
      <vt:variant>
        <vt:i4>5</vt:i4>
      </vt:variant>
      <vt:variant>
        <vt:lpwstr/>
      </vt:variant>
      <vt:variant>
        <vt:lpwstr>_Toc434230787</vt:lpwstr>
      </vt:variant>
      <vt:variant>
        <vt:i4>1966132</vt:i4>
      </vt:variant>
      <vt:variant>
        <vt:i4>80</vt:i4>
      </vt:variant>
      <vt:variant>
        <vt:i4>0</vt:i4>
      </vt:variant>
      <vt:variant>
        <vt:i4>5</vt:i4>
      </vt:variant>
      <vt:variant>
        <vt:lpwstr/>
      </vt:variant>
      <vt:variant>
        <vt:lpwstr>_Toc434230786</vt:lpwstr>
      </vt:variant>
      <vt:variant>
        <vt:i4>1966132</vt:i4>
      </vt:variant>
      <vt:variant>
        <vt:i4>74</vt:i4>
      </vt:variant>
      <vt:variant>
        <vt:i4>0</vt:i4>
      </vt:variant>
      <vt:variant>
        <vt:i4>5</vt:i4>
      </vt:variant>
      <vt:variant>
        <vt:lpwstr/>
      </vt:variant>
      <vt:variant>
        <vt:lpwstr>_Toc434230785</vt:lpwstr>
      </vt:variant>
      <vt:variant>
        <vt:i4>1966132</vt:i4>
      </vt:variant>
      <vt:variant>
        <vt:i4>68</vt:i4>
      </vt:variant>
      <vt:variant>
        <vt:i4>0</vt:i4>
      </vt:variant>
      <vt:variant>
        <vt:i4>5</vt:i4>
      </vt:variant>
      <vt:variant>
        <vt:lpwstr/>
      </vt:variant>
      <vt:variant>
        <vt:lpwstr>_Toc434230784</vt:lpwstr>
      </vt:variant>
      <vt:variant>
        <vt:i4>1966132</vt:i4>
      </vt:variant>
      <vt:variant>
        <vt:i4>62</vt:i4>
      </vt:variant>
      <vt:variant>
        <vt:i4>0</vt:i4>
      </vt:variant>
      <vt:variant>
        <vt:i4>5</vt:i4>
      </vt:variant>
      <vt:variant>
        <vt:lpwstr/>
      </vt:variant>
      <vt:variant>
        <vt:lpwstr>_Toc434230783</vt:lpwstr>
      </vt:variant>
      <vt:variant>
        <vt:i4>1966132</vt:i4>
      </vt:variant>
      <vt:variant>
        <vt:i4>56</vt:i4>
      </vt:variant>
      <vt:variant>
        <vt:i4>0</vt:i4>
      </vt:variant>
      <vt:variant>
        <vt:i4>5</vt:i4>
      </vt:variant>
      <vt:variant>
        <vt:lpwstr/>
      </vt:variant>
      <vt:variant>
        <vt:lpwstr>_Toc434230782</vt:lpwstr>
      </vt:variant>
      <vt:variant>
        <vt:i4>1966132</vt:i4>
      </vt:variant>
      <vt:variant>
        <vt:i4>50</vt:i4>
      </vt:variant>
      <vt:variant>
        <vt:i4>0</vt:i4>
      </vt:variant>
      <vt:variant>
        <vt:i4>5</vt:i4>
      </vt:variant>
      <vt:variant>
        <vt:lpwstr/>
      </vt:variant>
      <vt:variant>
        <vt:lpwstr>_Toc434230781</vt:lpwstr>
      </vt:variant>
      <vt:variant>
        <vt:i4>1966132</vt:i4>
      </vt:variant>
      <vt:variant>
        <vt:i4>44</vt:i4>
      </vt:variant>
      <vt:variant>
        <vt:i4>0</vt:i4>
      </vt:variant>
      <vt:variant>
        <vt:i4>5</vt:i4>
      </vt:variant>
      <vt:variant>
        <vt:lpwstr/>
      </vt:variant>
      <vt:variant>
        <vt:lpwstr>_Toc434230780</vt:lpwstr>
      </vt:variant>
      <vt:variant>
        <vt:i4>1114164</vt:i4>
      </vt:variant>
      <vt:variant>
        <vt:i4>38</vt:i4>
      </vt:variant>
      <vt:variant>
        <vt:i4>0</vt:i4>
      </vt:variant>
      <vt:variant>
        <vt:i4>5</vt:i4>
      </vt:variant>
      <vt:variant>
        <vt:lpwstr/>
      </vt:variant>
      <vt:variant>
        <vt:lpwstr>_Toc434230779</vt:lpwstr>
      </vt:variant>
      <vt:variant>
        <vt:i4>1114164</vt:i4>
      </vt:variant>
      <vt:variant>
        <vt:i4>32</vt:i4>
      </vt:variant>
      <vt:variant>
        <vt:i4>0</vt:i4>
      </vt:variant>
      <vt:variant>
        <vt:i4>5</vt:i4>
      </vt:variant>
      <vt:variant>
        <vt:lpwstr/>
      </vt:variant>
      <vt:variant>
        <vt:lpwstr>_Toc434230778</vt:lpwstr>
      </vt:variant>
      <vt:variant>
        <vt:i4>1114164</vt:i4>
      </vt:variant>
      <vt:variant>
        <vt:i4>26</vt:i4>
      </vt:variant>
      <vt:variant>
        <vt:i4>0</vt:i4>
      </vt:variant>
      <vt:variant>
        <vt:i4>5</vt:i4>
      </vt:variant>
      <vt:variant>
        <vt:lpwstr/>
      </vt:variant>
      <vt:variant>
        <vt:lpwstr>_Toc434230777</vt:lpwstr>
      </vt:variant>
      <vt:variant>
        <vt:i4>1114164</vt:i4>
      </vt:variant>
      <vt:variant>
        <vt:i4>20</vt:i4>
      </vt:variant>
      <vt:variant>
        <vt:i4>0</vt:i4>
      </vt:variant>
      <vt:variant>
        <vt:i4>5</vt:i4>
      </vt:variant>
      <vt:variant>
        <vt:lpwstr/>
      </vt:variant>
      <vt:variant>
        <vt:lpwstr>_Toc434230776</vt:lpwstr>
      </vt:variant>
      <vt:variant>
        <vt:i4>1114164</vt:i4>
      </vt:variant>
      <vt:variant>
        <vt:i4>14</vt:i4>
      </vt:variant>
      <vt:variant>
        <vt:i4>0</vt:i4>
      </vt:variant>
      <vt:variant>
        <vt:i4>5</vt:i4>
      </vt:variant>
      <vt:variant>
        <vt:lpwstr/>
      </vt:variant>
      <vt:variant>
        <vt:lpwstr>_Toc434230775</vt:lpwstr>
      </vt:variant>
      <vt:variant>
        <vt:i4>1114164</vt:i4>
      </vt:variant>
      <vt:variant>
        <vt:i4>8</vt:i4>
      </vt:variant>
      <vt:variant>
        <vt:i4>0</vt:i4>
      </vt:variant>
      <vt:variant>
        <vt:i4>5</vt:i4>
      </vt:variant>
      <vt:variant>
        <vt:lpwstr/>
      </vt:variant>
      <vt:variant>
        <vt:lpwstr>_Toc434230774</vt:lpwstr>
      </vt:variant>
      <vt:variant>
        <vt:i4>1114164</vt:i4>
      </vt:variant>
      <vt:variant>
        <vt:i4>2</vt:i4>
      </vt:variant>
      <vt:variant>
        <vt:i4>0</vt:i4>
      </vt:variant>
      <vt:variant>
        <vt:i4>5</vt:i4>
      </vt:variant>
      <vt:variant>
        <vt:lpwstr/>
      </vt:variant>
      <vt:variant>
        <vt:lpwstr>_Toc434230773</vt:lpwstr>
      </vt:variant>
      <vt:variant>
        <vt:i4>8192033</vt:i4>
      </vt:variant>
      <vt:variant>
        <vt:i4>11528</vt:i4>
      </vt:variant>
      <vt:variant>
        <vt:i4>1025</vt:i4>
      </vt:variant>
      <vt:variant>
        <vt:i4>4</vt:i4>
      </vt:variant>
      <vt:variant>
        <vt:lpwstr>http://www.gminasejny.pl/strona-specjalna-17-1.html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Gospodarki Niskoemisyjnej dla Gminy Krasnopol na lata 2015-2020</dc:title>
  <dc:subject/>
  <dc:creator>Anna</dc:creator>
  <cp:keywords/>
  <cp:lastModifiedBy>MARIA</cp:lastModifiedBy>
  <cp:revision>2</cp:revision>
  <dcterms:created xsi:type="dcterms:W3CDTF">2015-11-02T11:49:00Z</dcterms:created>
  <dcterms:modified xsi:type="dcterms:W3CDTF">2015-11-02T11:49:00Z</dcterms:modified>
</cp:coreProperties>
</file>