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25D" w:rsidRDefault="00F3125D" w:rsidP="005C7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outlineLvl w:val="2"/>
        <w:rPr>
          <w:rFonts w:ascii="Arial" w:hAnsi="Arial" w:cs="Arial"/>
          <w:b/>
          <w:bCs/>
        </w:rPr>
      </w:pPr>
    </w:p>
    <w:p w:rsidR="005C7659" w:rsidRDefault="005C7659" w:rsidP="005C7659">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outlineLvl w:val="2"/>
        <w:rPr>
          <w:rFonts w:ascii="Arial" w:hAnsi="Arial" w:cs="Arial"/>
          <w:b/>
          <w:bCs/>
        </w:rPr>
      </w:pPr>
    </w:p>
    <w:p w:rsidR="00911C48" w:rsidRDefault="00911C48" w:rsidP="00911C48">
      <w:pPr>
        <w:pStyle w:val="za1"/>
        <w:keepNext w:val="0"/>
        <w:tabs>
          <w:tab w:val="left" w:pos="7530"/>
        </w:tabs>
        <w:outlineLvl w:val="9"/>
      </w:pPr>
      <w:r>
        <w:t xml:space="preserve">Załącznik Nr </w:t>
      </w:r>
      <w:r>
        <w:t>1</w:t>
      </w:r>
    </w:p>
    <w:p w:rsidR="00911C48" w:rsidRDefault="00911C48" w:rsidP="00911C48">
      <w:pPr>
        <w:pStyle w:val="za1"/>
      </w:pPr>
      <w:r>
        <w:t xml:space="preserve">do zarządzenia Nr 1.2014 </w:t>
      </w:r>
    </w:p>
    <w:p w:rsidR="00911C48" w:rsidRDefault="00911C48" w:rsidP="00911C48">
      <w:pPr>
        <w:pStyle w:val="za1"/>
      </w:pPr>
      <w:r>
        <w:t>Wójta Gminy Jeleniewo</w:t>
      </w:r>
    </w:p>
    <w:p w:rsidR="00911C48" w:rsidRDefault="00911C48" w:rsidP="00911C48">
      <w:pPr>
        <w:pStyle w:val="za1"/>
      </w:pPr>
      <w:r>
        <w:t>z dnia 16 grudnia 2014 r.</w:t>
      </w:r>
    </w:p>
    <w:p w:rsidR="00911C48" w:rsidRPr="00BE668E" w:rsidRDefault="00911C48" w:rsidP="00911C48">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line="360" w:lineRule="auto"/>
        <w:jc w:val="right"/>
        <w:outlineLvl w:val="2"/>
        <w:rPr>
          <w:bCs/>
        </w:rPr>
      </w:pPr>
      <w:r w:rsidRPr="00BE668E">
        <w:rPr>
          <w:bCs/>
        </w:rPr>
        <w:t>PROJEKT</w:t>
      </w:r>
    </w:p>
    <w:p w:rsidR="00911C48" w:rsidRDefault="00911C48"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outlineLvl w:val="2"/>
        <w:rPr>
          <w:rFonts w:ascii="Arial" w:hAnsi="Arial" w:cs="Arial"/>
          <w:b/>
          <w:bCs/>
        </w:rPr>
      </w:pPr>
    </w:p>
    <w:p w:rsidR="00F3125D" w:rsidRPr="00F3125D" w:rsidRDefault="00CB6265"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outlineLvl w:val="2"/>
        <w:rPr>
          <w:rFonts w:ascii="Arial" w:hAnsi="Arial" w:cs="Arial"/>
          <w:b/>
          <w:bCs/>
        </w:rPr>
      </w:pPr>
      <w:r>
        <w:rPr>
          <w:rFonts w:ascii="Arial" w:hAnsi="Arial" w:cs="Arial"/>
          <w:b/>
          <w:bCs/>
        </w:rPr>
        <w:t>UCHWAŁA NR III.4.2014</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Arial" w:hAnsi="Arial" w:cs="Arial"/>
          <w:b/>
          <w:bCs/>
        </w:rPr>
      </w:pPr>
      <w:r w:rsidRPr="00F3125D">
        <w:rPr>
          <w:rFonts w:ascii="Arial" w:hAnsi="Arial" w:cs="Arial"/>
          <w:b/>
          <w:bCs/>
        </w:rPr>
        <w:t>RADY GMINY JELENIEWO</w:t>
      </w:r>
    </w:p>
    <w:p w:rsidR="00F3125D" w:rsidRPr="00F3125D" w:rsidRDefault="00981452"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Arial" w:hAnsi="Arial" w:cs="Arial"/>
          <w:b/>
          <w:bCs/>
        </w:rPr>
      </w:pPr>
      <w:r>
        <w:rPr>
          <w:rFonts w:ascii="Arial" w:hAnsi="Arial" w:cs="Arial"/>
          <w:b/>
          <w:bCs/>
        </w:rPr>
        <w:t>z dnia 29 grudnia 2014 r.</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b/>
          <w:bCs/>
        </w:rPr>
      </w:pP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rPr>
      </w:pPr>
      <w:r w:rsidRPr="00F3125D">
        <w:rPr>
          <w:rFonts w:ascii="Arial" w:hAnsi="Arial" w:cs="Arial"/>
          <w:b/>
          <w:bCs/>
        </w:rPr>
        <w:t xml:space="preserve">w sprawie  uchwalenia Wieloletniej Prognozy Finansowej Gminy Jeleniewo </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b/>
          <w:bCs/>
        </w:rPr>
      </w:pPr>
      <w:r w:rsidRPr="00F3125D">
        <w:rPr>
          <w:rFonts w:ascii="Arial" w:hAnsi="Arial" w:cs="Arial"/>
          <w:b/>
          <w:bCs/>
        </w:rPr>
        <w:t xml:space="preserve">                                                      na lata 2015 – 2025 </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i/>
          <w:iCs/>
        </w:rPr>
      </w:pP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rPr>
        <w:tab/>
        <w:t>Na podstawie  art. 226, art. 227, art. 228, art. 230 ust. 6, art. 242 i art. 243 ustawy z dnia 27 sierpnia 2009 r. o finansach publicznych (Dz. U. z 2013 poz. 885, zm.  poz. 938 i poz. 1646, z 2014 r. poz. 379, poz. 911 i poz. 1146) oraz art. 18 ust. 2 pkt 6 ustawy z dnia 8 marca 1990 r. o samorządzie gminnym (Dz. U. z 2013 r. poz. 594 i poz. 1318, z 2014 r. poz. 379 i poz. 1072) - Rada Gminy Jeleniewo postanawia:</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1.</w:t>
      </w:r>
      <w:r w:rsidRPr="00F3125D">
        <w:rPr>
          <w:rFonts w:ascii="Arial" w:hAnsi="Arial" w:cs="Arial"/>
        </w:rPr>
        <w:t xml:space="preserve"> Uchwalić Wieloletnią Prognozę Finansową Gminy Jeleniewo na lata 2015 – 2025 wraz    z prognozą kwoty długu i spłat zobowiązań na lata 2015- 2025</w:t>
      </w:r>
      <w:r w:rsidRPr="00F3125D">
        <w:rPr>
          <w:rFonts w:ascii="Arial" w:hAnsi="Arial" w:cs="Arial"/>
          <w:i/>
          <w:iCs/>
        </w:rPr>
        <w:t xml:space="preserve">, </w:t>
      </w:r>
      <w:r w:rsidRPr="00F3125D">
        <w:rPr>
          <w:rFonts w:ascii="Arial" w:hAnsi="Arial" w:cs="Arial"/>
        </w:rPr>
        <w:t>zgodnie z Załącznikiem Nr 1 do Uchwały.</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2.</w:t>
      </w:r>
      <w:r w:rsidRPr="00F3125D">
        <w:rPr>
          <w:rFonts w:ascii="Arial" w:hAnsi="Arial" w:cs="Arial"/>
        </w:rPr>
        <w:t xml:space="preserve"> Określić wykaz przedsięwzięć  realizowanych w latach  2015 – 2018</w:t>
      </w:r>
      <w:r w:rsidRPr="00F3125D">
        <w:rPr>
          <w:rFonts w:ascii="Arial" w:hAnsi="Arial" w:cs="Arial"/>
          <w:i/>
          <w:iCs/>
        </w:rPr>
        <w:t xml:space="preserve">, </w:t>
      </w:r>
      <w:r w:rsidRPr="00F3125D">
        <w:rPr>
          <w:rFonts w:ascii="Arial" w:hAnsi="Arial" w:cs="Arial"/>
        </w:rPr>
        <w:t>zgodnie   z Załącznikiem Nr 2 do Uchwały.</w:t>
      </w:r>
    </w:p>
    <w:p w:rsidR="00F3125D" w:rsidRPr="00F3125D" w:rsidRDefault="00F3125D" w:rsidP="00B933B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3.</w:t>
      </w:r>
      <w:r w:rsidRPr="00F3125D">
        <w:rPr>
          <w:rFonts w:ascii="Arial" w:hAnsi="Arial" w:cs="Arial"/>
        </w:rPr>
        <w:t xml:space="preserve"> Upoważnić Wójta Gminy Jeleniewo  do zaciągania zobowiązań z tytułu umów, których realizacja w roku budżetowym i w latach następnych jest niezbędna do zapewnienia ciągłości działania jednostki i z których wynikające płatności wykraczają poza rok budżetowy.</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4</w:t>
      </w:r>
      <w:r w:rsidRPr="00F3125D">
        <w:rPr>
          <w:rFonts w:ascii="Arial" w:hAnsi="Arial" w:cs="Arial"/>
        </w:rPr>
        <w:t>. Uzasadnienie przyjętych wartości, stanowi Załącznik Nr 3 do Uchwały</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rPr>
        <w:t xml:space="preserve">§ </w:t>
      </w:r>
      <w:r w:rsidRPr="00F3125D">
        <w:rPr>
          <w:rFonts w:ascii="Arial" w:hAnsi="Arial" w:cs="Arial"/>
          <w:b/>
          <w:bCs/>
        </w:rPr>
        <w:t>5</w:t>
      </w:r>
      <w:r w:rsidRPr="00F3125D">
        <w:rPr>
          <w:rFonts w:ascii="Arial" w:hAnsi="Arial" w:cs="Arial"/>
        </w:rPr>
        <w:t xml:space="preserve">.Traci moc </w:t>
      </w:r>
      <w:r w:rsidR="00AE39BF">
        <w:rPr>
          <w:rFonts w:ascii="Arial" w:hAnsi="Arial" w:cs="Arial"/>
        </w:rPr>
        <w:t>Uchwałą</w:t>
      </w:r>
      <w:r w:rsidRPr="00F3125D">
        <w:rPr>
          <w:rFonts w:ascii="Arial" w:hAnsi="Arial" w:cs="Arial"/>
        </w:rPr>
        <w:t xml:space="preserve"> Nr </w:t>
      </w:r>
      <w:r w:rsidR="00B933B7">
        <w:rPr>
          <w:rFonts w:ascii="Arial" w:hAnsi="Arial" w:cs="Arial"/>
        </w:rPr>
        <w:t>III.6</w:t>
      </w:r>
      <w:r w:rsidRPr="00F3125D">
        <w:rPr>
          <w:rFonts w:ascii="Arial" w:hAnsi="Arial" w:cs="Arial"/>
        </w:rPr>
        <w:t xml:space="preserve">.2014 </w:t>
      </w:r>
      <w:r w:rsidR="00AE39BF">
        <w:rPr>
          <w:rFonts w:ascii="Arial" w:hAnsi="Arial" w:cs="Arial"/>
        </w:rPr>
        <w:t>Rady</w:t>
      </w:r>
      <w:r w:rsidRPr="00F3125D">
        <w:rPr>
          <w:rFonts w:ascii="Arial" w:hAnsi="Arial" w:cs="Arial"/>
        </w:rPr>
        <w:t xml:space="preserve"> Gminy Jeleniewo z dnia </w:t>
      </w:r>
      <w:r w:rsidR="00AE39BF">
        <w:rPr>
          <w:rFonts w:ascii="Arial" w:hAnsi="Arial" w:cs="Arial"/>
        </w:rPr>
        <w:t xml:space="preserve">29 grudnia 2014 r w sprawie </w:t>
      </w:r>
      <w:r w:rsidRPr="00F3125D">
        <w:rPr>
          <w:rFonts w:ascii="Arial" w:hAnsi="Arial" w:cs="Arial"/>
        </w:rPr>
        <w:t>Wieloletniej prognozy finansowej G</w:t>
      </w:r>
      <w:r w:rsidR="00AE39BF">
        <w:rPr>
          <w:rFonts w:ascii="Arial" w:hAnsi="Arial" w:cs="Arial"/>
        </w:rPr>
        <w:t>miny Jeleniewo na lata 2014-2017</w:t>
      </w:r>
      <w:r w:rsidRPr="00F3125D">
        <w:rPr>
          <w:rFonts w:ascii="Arial" w:hAnsi="Arial" w:cs="Arial"/>
        </w:rPr>
        <w:t>.</w:t>
      </w:r>
    </w:p>
    <w:p w:rsidR="00F3125D" w:rsidRPr="00F3125D" w:rsidRDefault="00F3125D" w:rsidP="00F3125D">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both"/>
        <w:rPr>
          <w:rFonts w:ascii="Arial" w:hAnsi="Arial" w:cs="Arial"/>
        </w:rPr>
      </w:pPr>
      <w:r w:rsidRPr="00F3125D">
        <w:rPr>
          <w:rFonts w:ascii="Arial" w:hAnsi="Arial" w:cs="Arial"/>
          <w:b/>
          <w:bCs/>
        </w:rPr>
        <w:t>§ 6.</w:t>
      </w:r>
      <w:r w:rsidRPr="00F3125D">
        <w:rPr>
          <w:rFonts w:ascii="Arial" w:hAnsi="Arial" w:cs="Arial"/>
        </w:rPr>
        <w:t xml:space="preserve"> Wykonanie uchwały powierza się Wójtowi Gminy Jeleniewo.</w:t>
      </w:r>
    </w:p>
    <w:p w:rsidR="00F3125D" w:rsidRPr="00F3125D" w:rsidRDefault="00F3125D" w:rsidP="00F3125D">
      <w:pPr>
        <w:widowControl w:val="0"/>
        <w:autoSpaceDE w:val="0"/>
        <w:autoSpaceDN w:val="0"/>
        <w:adjustRightInd w:val="0"/>
        <w:spacing w:after="0" w:line="240" w:lineRule="auto"/>
        <w:rPr>
          <w:rFonts w:ascii="Arial" w:hAnsi="Arial" w:cs="Arial"/>
        </w:rPr>
      </w:pPr>
      <w:r w:rsidRPr="00F3125D">
        <w:rPr>
          <w:rFonts w:ascii="Arial" w:hAnsi="Arial" w:cs="Arial"/>
          <w:b/>
          <w:bCs/>
        </w:rPr>
        <w:t>§ 7</w:t>
      </w:r>
      <w:r w:rsidRPr="00F3125D">
        <w:rPr>
          <w:rFonts w:ascii="Arial" w:hAnsi="Arial" w:cs="Arial"/>
        </w:rPr>
        <w:t>. Uchwała wchodzi w życie z dniem podjęcia z mocą obowiązującą od 1 stycznia 2015 r</w:t>
      </w:r>
    </w:p>
    <w:p w:rsidR="00BE2EA7" w:rsidRDefault="00BE2EA7"/>
    <w:p w:rsidR="002F6F42" w:rsidRDefault="002F6F42"/>
    <w:p w:rsidR="002F6F42" w:rsidRDefault="002F6F42"/>
    <w:p w:rsidR="002F6F42" w:rsidRDefault="002F6F42"/>
    <w:p w:rsidR="002F6F42" w:rsidRDefault="002F6F42"/>
    <w:p w:rsidR="002F6F42" w:rsidRDefault="002F6F42"/>
    <w:p w:rsidR="002F6F42" w:rsidRDefault="002F6F42"/>
    <w:p w:rsidR="002F6F42" w:rsidRDefault="002F6F42"/>
    <w:p w:rsidR="002F6F42" w:rsidRDefault="002F6F42"/>
    <w:p w:rsidR="002F6F42" w:rsidRDefault="002F6F42"/>
    <w:p w:rsidR="002F6F42" w:rsidRDefault="002F6F42"/>
    <w:p w:rsidR="002F6F42" w:rsidRDefault="002F6F42">
      <w:pPr>
        <w:sectPr w:rsidR="002F6F42" w:rsidSect="00B34647">
          <w:pgSz w:w="11894" w:h="16834"/>
          <w:pgMar w:top="0" w:right="1123" w:bottom="0" w:left="1020" w:header="720" w:footer="720" w:gutter="0"/>
          <w:cols w:space="708"/>
          <w:noEndnote/>
        </w:sectPr>
      </w:pPr>
      <w:bookmarkStart w:id="0" w:name="_GoBack"/>
      <w:bookmarkEnd w:id="0"/>
    </w:p>
    <w:tbl>
      <w:tblPr>
        <w:tblW w:w="0" w:type="auto"/>
        <w:tblLayout w:type="fixed"/>
        <w:tblCellMar>
          <w:left w:w="0" w:type="dxa"/>
          <w:right w:w="0" w:type="dxa"/>
        </w:tblCellMar>
        <w:tblLook w:val="0000" w:firstRow="0" w:lastRow="0" w:firstColumn="0" w:lastColumn="0" w:noHBand="0" w:noVBand="0"/>
      </w:tblPr>
      <w:tblGrid>
        <w:gridCol w:w="800"/>
        <w:gridCol w:w="110"/>
        <w:gridCol w:w="1140"/>
        <w:gridCol w:w="1360"/>
        <w:gridCol w:w="1360"/>
        <w:gridCol w:w="1360"/>
        <w:gridCol w:w="1360"/>
        <w:gridCol w:w="1360"/>
        <w:gridCol w:w="1130"/>
        <w:gridCol w:w="1250"/>
        <w:gridCol w:w="1250"/>
        <w:gridCol w:w="1240"/>
        <w:gridCol w:w="1250"/>
        <w:gridCol w:w="1250"/>
      </w:tblGrid>
      <w:tr w:rsidR="002F6F42" w:rsidTr="00B34647">
        <w:trPr>
          <w:trHeight w:hRule="exact" w:val="141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0320" w:type="dxa"/>
            <w:gridSpan w:val="8"/>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 xml:space="preserve"> Załą</w:t>
            </w:r>
            <w:r w:rsidR="00CB6265">
              <w:rPr>
                <w:rFonts w:ascii="Arial" w:hAnsi="Arial" w:cs="Arial"/>
                <w:b/>
                <w:bCs/>
                <w:color w:val="000000"/>
                <w:sz w:val="24"/>
                <w:szCs w:val="24"/>
              </w:rPr>
              <w:t>cznik Nr 1</w:t>
            </w:r>
            <w:r w:rsidR="00CB6265">
              <w:rPr>
                <w:rFonts w:ascii="Arial" w:hAnsi="Arial" w:cs="Arial"/>
                <w:b/>
                <w:bCs/>
                <w:color w:val="000000"/>
                <w:sz w:val="24"/>
                <w:szCs w:val="24"/>
              </w:rPr>
              <w:br/>
              <w:t xml:space="preserve"> do Uchwały Nr III.4.</w:t>
            </w:r>
            <w:r>
              <w:rPr>
                <w:rFonts w:ascii="Arial" w:hAnsi="Arial" w:cs="Arial"/>
                <w:b/>
                <w:bCs/>
                <w:color w:val="000000"/>
                <w:sz w:val="24"/>
                <w:szCs w:val="24"/>
              </w:rPr>
              <w:t xml:space="preserve">2014 </w:t>
            </w:r>
            <w:r>
              <w:rPr>
                <w:rFonts w:ascii="Arial" w:hAnsi="Arial" w:cs="Arial"/>
                <w:b/>
                <w:bCs/>
                <w:color w:val="000000"/>
                <w:sz w:val="24"/>
                <w:szCs w:val="24"/>
              </w:rPr>
              <w:br/>
              <w:t xml:space="preserve">Rady  </w:t>
            </w:r>
            <w:r w:rsidR="00981452">
              <w:rPr>
                <w:rFonts w:ascii="Arial" w:hAnsi="Arial" w:cs="Arial"/>
                <w:b/>
                <w:bCs/>
                <w:color w:val="000000"/>
                <w:sz w:val="24"/>
                <w:szCs w:val="24"/>
              </w:rPr>
              <w:t>Gminy Jeleniewo</w:t>
            </w:r>
            <w:r w:rsidR="00981452">
              <w:rPr>
                <w:rFonts w:ascii="Arial" w:hAnsi="Arial" w:cs="Arial"/>
                <w:b/>
                <w:bCs/>
                <w:color w:val="000000"/>
                <w:sz w:val="24"/>
                <w:szCs w:val="24"/>
              </w:rPr>
              <w:br/>
              <w:t xml:space="preserve">z dnia 29 grudnia </w:t>
            </w:r>
            <w:r>
              <w:rPr>
                <w:rFonts w:ascii="Arial" w:hAnsi="Arial" w:cs="Arial"/>
                <w:b/>
                <w:bCs/>
                <w:color w:val="000000"/>
                <w:sz w:val="24"/>
                <w:szCs w:val="24"/>
              </w:rPr>
              <w:t xml:space="preserve"> 2014</w:t>
            </w:r>
            <w:r>
              <w:rPr>
                <w:rFonts w:ascii="Arial" w:hAnsi="Arial" w:cs="Arial"/>
                <w:b/>
                <w:bCs/>
                <w:color w:val="000000"/>
                <w:sz w:val="24"/>
                <w:szCs w:val="24"/>
              </w:rPr>
              <w:br/>
              <w:t>w sprawie :    WIELOLETNIEJ PROGNOZY FINANSOWAEJ NA LATA 2015 - 2025</w:t>
            </w:r>
          </w:p>
        </w:tc>
        <w:tc>
          <w:tcPr>
            <w:tcW w:w="49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Dochody ogółem </w:t>
            </w:r>
          </w:p>
        </w:tc>
        <w:tc>
          <w:tcPr>
            <w:tcW w:w="12810" w:type="dxa"/>
            <w:gridSpan w:val="10"/>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bieżące</w:t>
            </w:r>
          </w:p>
        </w:tc>
        <w:tc>
          <w:tcPr>
            <w:tcW w:w="7710" w:type="dxa"/>
            <w:gridSpan w:val="6"/>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2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majątkowe</w:t>
            </w:r>
          </w:p>
        </w:tc>
        <w:tc>
          <w:tcPr>
            <w:tcW w:w="250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z tytułu udziału we wpływach z podatku dochodowego od osób fizycznych</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z tytułu udziału we wpływach z podatku dochodowego od osób prawnych</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podatki i opłaty</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 subwencji ogólnej</w:t>
            </w: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 tytułu dotacji i środków przeznaczonych na cele bieżące</w:t>
            </w:r>
          </w:p>
        </w:tc>
        <w:tc>
          <w:tcPr>
            <w:tcW w:w="12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ze sprzedaży majątku</w:t>
            </w: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 tytułu dotacji oraz środków przeznaczonych na inwestycje</w:t>
            </w:r>
          </w:p>
        </w:tc>
      </w:tr>
      <w:tr w:rsidR="002F6F42" w:rsidTr="00B34647">
        <w:trPr>
          <w:trHeight w:hRule="exact" w:val="159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 podatku od nieruchomości</w:t>
            </w: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1.1.3.1</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1.1.4</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1.1.5</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1.2.1</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1.2.2</w:t>
            </w:r>
          </w:p>
        </w:tc>
      </w:tr>
      <w:tr w:rsidR="002F6F42" w:rsidTr="00B34647">
        <w:trPr>
          <w:trHeight w:hRule="exact" w:val="35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[1.1]+[1.2]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10 284 256,21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8 436 953,76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1 007 573,00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1 966,81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1 745 625,08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1 246 575,20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2 895 553,00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2 470 737,23</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1 847 302,45</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432 466,46</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1 414 835,99</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11 618 867,43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10 774 892,82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1 154 494,00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2 952,31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2 281 538,24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1 575 826,80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4 388 647,00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2 607 315,19</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843 974,61</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32 867,80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811 106,81</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11 813 753,95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9 893 765,15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1 146 236,00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2 566 969,00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1 713 000,00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3 299 722,00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2 600 937,15</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1 919 988,80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100 500,00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1 819 488,80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12 131 206,61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10 211 217,81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1 146 236,00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2 571 287,00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1 713 000,00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3 321 722,00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2 886 520,81</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1 919 988,80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100 500,00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1 819 488,80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8 949 970,00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8 808 890,00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1 327 231,00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2 433 810,00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1 675 000,00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3 196 648,00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1 767 411,00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141 080,00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8 929 539,32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8 929 539,32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2 406 253,34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1 660 000,00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9 000 000,00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9 000 000,00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2 406 253,34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1 660 000,00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8 921 205,99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1 110 306,00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2 397 920,01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3 607 979,98</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1 800 000,00</w:t>
            </w:r>
          </w:p>
        </w:tc>
        <w:tc>
          <w:tcPr>
            <w:tcW w:w="12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60"/>
        <w:gridCol w:w="13430"/>
        <w:gridCol w:w="1140"/>
        <w:gridCol w:w="560"/>
        <w:gridCol w:w="230"/>
      </w:tblGrid>
      <w:tr w:rsidR="002F6F42" w:rsidTr="002F6F42">
        <w:trPr>
          <w:trHeight w:hRule="exact" w:val="2977"/>
        </w:trPr>
        <w:tc>
          <w:tcPr>
            <w:tcW w:w="8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p w:rsidR="002F6F42" w:rsidRDefault="002F6F42" w:rsidP="00B34647">
            <w:pPr>
              <w:widowControl w:val="0"/>
              <w:autoSpaceDE w:val="0"/>
              <w:autoSpaceDN w:val="0"/>
              <w:adjustRightInd w:val="0"/>
              <w:spacing w:after="0" w:line="240" w:lineRule="auto"/>
              <w:rPr>
                <w:rFonts w:ascii="Arial" w:hAnsi="Arial" w:cs="Arial"/>
                <w:sz w:val="8"/>
                <w:szCs w:val="8"/>
              </w:rPr>
            </w:pPr>
          </w:p>
          <w:p w:rsidR="002F6F42" w:rsidRDefault="002F6F42" w:rsidP="00B34647">
            <w:pPr>
              <w:widowControl w:val="0"/>
              <w:autoSpaceDE w:val="0"/>
              <w:autoSpaceDN w:val="0"/>
              <w:adjustRightInd w:val="0"/>
              <w:spacing w:after="0" w:line="240" w:lineRule="auto"/>
              <w:rPr>
                <w:rFonts w:ascii="Arial" w:hAnsi="Arial" w:cs="Arial"/>
                <w:sz w:val="8"/>
                <w:szCs w:val="8"/>
              </w:rPr>
            </w:pPr>
          </w:p>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p>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 Wzór może być stosowany także w układzie pionowym, w którym poszczególne pozycje są przedstawione w kolumnach, a lata w wierszach.</w:t>
            </w:r>
            <w:r>
              <w:rPr>
                <w:rFonts w:ascii="Arial" w:hAnsi="Arial" w:cs="Arial"/>
                <w:color w:val="000000"/>
                <w:sz w:val="14"/>
                <w:szCs w:val="14"/>
              </w:rPr>
              <w:br/>
              <w:t xml:space="preserve">2) Zgodnie z art. 227 ustawy z dnia 27 sierpnia 2009 r. o finansach publicznych (Dz. U. z 2013 r. poz. 885 z </w:t>
            </w:r>
            <w:proofErr w:type="spellStart"/>
            <w:r>
              <w:rPr>
                <w:rFonts w:ascii="Arial" w:hAnsi="Arial" w:cs="Arial"/>
                <w:color w:val="000000"/>
                <w:sz w:val="14"/>
                <w:szCs w:val="14"/>
              </w:rPr>
              <w:t>póź</w:t>
            </w:r>
            <w:proofErr w:type="spellEnd"/>
            <w:r>
              <w:rPr>
                <w:rFonts w:ascii="Arial" w:hAnsi="Arial" w:cs="Arial"/>
                <w:color w:val="000000"/>
                <w:sz w:val="14"/>
                <w:szCs w:val="14"/>
              </w:rPr>
              <w:t>. zm.) zwanej dalej „ustawą”, wieloletnia prognoza finansowa obejmuje okres roku budżetowego oraz co najmniej trzech kolejnych lat. W sytuacji dłuższego  okresu prognozowania finansowego wzór stosuje się także dla lat  wykraczających poza minimalny (4 letni) okres prognozy, wynikający z art. 227 ustawy.</w:t>
            </w:r>
            <w:r>
              <w:rPr>
                <w:rFonts w:ascii="Arial" w:hAnsi="Arial" w:cs="Arial"/>
                <w:color w:val="000000"/>
                <w:sz w:val="14"/>
                <w:szCs w:val="14"/>
              </w:rPr>
              <w:br/>
              <w:t xml:space="preserve">3) W pozycji wykazuje się kwoty wszystkich podatków i opłat pobieranych przez jednostki samorządu terytorialnego, a nie tylko podatków i opłat lokalnych.    </w:t>
            </w:r>
          </w:p>
        </w:tc>
      </w:tr>
      <w:tr w:rsidR="002F6F42" w:rsidTr="00B34647">
        <w:trPr>
          <w:trHeight w:hRule="exact" w:val="8000"/>
        </w:trPr>
        <w:tc>
          <w:tcPr>
            <w:tcW w:w="16220" w:type="dxa"/>
            <w:gridSpan w:val="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2</w:t>
            </w:r>
          </w:p>
        </w:tc>
        <w:tc>
          <w:tcPr>
            <w:tcW w:w="23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60"/>
        <w:gridCol w:w="50"/>
        <w:gridCol w:w="1250"/>
        <w:gridCol w:w="1360"/>
        <w:gridCol w:w="1360"/>
        <w:gridCol w:w="1360"/>
        <w:gridCol w:w="1360"/>
        <w:gridCol w:w="1360"/>
        <w:gridCol w:w="1360"/>
        <w:gridCol w:w="1360"/>
        <w:gridCol w:w="1360"/>
        <w:gridCol w:w="1250"/>
        <w:gridCol w:w="110"/>
        <w:gridCol w:w="10"/>
        <w:gridCol w:w="1020"/>
        <w:gridCol w:w="340"/>
        <w:gridCol w:w="110"/>
        <w:gridCol w:w="110"/>
      </w:tblGrid>
      <w:tr w:rsidR="002F6F42" w:rsidTr="00B34647">
        <w:trPr>
          <w:trHeight w:hRule="exact" w:val="570"/>
        </w:trPr>
        <w:tc>
          <w:tcPr>
            <w:tcW w:w="15990" w:type="dxa"/>
            <w:gridSpan w:val="18"/>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ogółem</w:t>
            </w:r>
          </w:p>
        </w:tc>
        <w:tc>
          <w:tcPr>
            <w:tcW w:w="12250" w:type="dxa"/>
            <w:gridSpan w:val="1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bieżące</w:t>
            </w:r>
          </w:p>
        </w:tc>
        <w:tc>
          <w:tcPr>
            <w:tcW w:w="9520" w:type="dxa"/>
            <w:gridSpan w:val="8"/>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70" w:type="dxa"/>
            <w:gridSpan w:val="3"/>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majątkowe</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tytułu poręczeń i gwarancji</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   na spłatę przejętych zobowiązań samodzielnego publicznego zakładu opieki zdrowotnej przekształconego na zasadach określonych w przepisach  o działalności leczniczej, w wysokości w jakiej nie podlegają sfinansowaniu dotacją z budżetu państwa</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na obsługę długu</w:t>
            </w:r>
          </w:p>
        </w:tc>
        <w:tc>
          <w:tcPr>
            <w:tcW w:w="4080" w:type="dxa"/>
            <w:gridSpan w:val="4"/>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70"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0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gwarancje i poręczenia podlegające wyłączeniu z limitu spłaty zobowiązań, o którym mowa w art. 243 ustawy </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odsetki i dyskonto określone w art. 243 ust. 1 ustawy </w:t>
            </w:r>
          </w:p>
        </w:tc>
        <w:tc>
          <w:tcPr>
            <w:tcW w:w="2730" w:type="dxa"/>
            <w:gridSpan w:val="4"/>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49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 xml:space="preserve">odsetki i dyskonto podlegające wyłączeniu z limitu spłaty zobowiązań, o którym mowa w art. 243 ustawy, w terminie nie dłuższym niż 90 dni po zakończeniu programu, projektu lub zadania i otrzymaniu refundacji z tych środków (bez odsetek i dyskonta od zobowiązań na wkład krajowy) </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odsetki i dyskonto podlegające wyłączeniu z limitu spłaty zobowiązań, o którym mowa w art. 243 ustawy, z tytułu zobowiązań  zaciągniętych na wkład krajowy</w:t>
            </w:r>
            <w:r>
              <w:rPr>
                <w:rFonts w:ascii="Arial" w:hAnsi="Arial" w:cs="Arial"/>
                <w:color w:val="000000"/>
                <w:sz w:val="12"/>
                <w:szCs w:val="12"/>
              </w:rPr>
              <w:br/>
            </w:r>
          </w:p>
        </w:tc>
        <w:tc>
          <w:tcPr>
            <w:tcW w:w="1370"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70"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0"/>
                <w:szCs w:val="10"/>
              </w:rPr>
            </w:pPr>
            <w:r>
              <w:rPr>
                <w:rFonts w:ascii="Arial" w:hAnsi="Arial" w:cs="Arial"/>
                <w:color w:val="000000"/>
                <w:sz w:val="10"/>
                <w:szCs w:val="10"/>
              </w:rPr>
              <w:t>x</w:t>
            </w:r>
          </w:p>
        </w:tc>
        <w:tc>
          <w:tcPr>
            <w:tcW w:w="1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31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70"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2.1.3.1.1</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2.1.3.1.2</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2.2</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[2.1] + [2.2]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11 475 401,77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8 225 094,61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38 092,91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38 092,91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3 250 307,16</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10 882 067,39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8 803 181,50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55 317,44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55 317,44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2 078 885,89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11 813 753,95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9 215 915,95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55 167,00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55 167,00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2 597 838,00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12 131 206,61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9 528 663,61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30 167,00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30 167,00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2 602 543,00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9 949 970,00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8 505 497,00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3E65AC"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29 600</w:t>
            </w:r>
            <w:r w:rsidR="002F6F42">
              <w:rPr>
                <w:rFonts w:ascii="Arial" w:hAnsi="Arial" w:cs="Arial"/>
                <w:color w:val="000000"/>
                <w:sz w:val="14"/>
                <w:szCs w:val="14"/>
              </w:rPr>
              <w:t>,00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3E65AC"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29 600</w:t>
            </w:r>
            <w:r w:rsidR="002F6F42">
              <w:rPr>
                <w:rFonts w:ascii="Arial" w:hAnsi="Arial" w:cs="Arial"/>
                <w:color w:val="000000"/>
                <w:sz w:val="14"/>
                <w:szCs w:val="14"/>
              </w:rPr>
              <w:t>,00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1 444 473,00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8 634 600,01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8 634 600,01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73 000,00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73 000,00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45 000,00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34 500,00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34 500,00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28 900,00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28 900,00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23 300,00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23 300,00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17 700,00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17 700,00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8 781 205,99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12 000,00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12 000,00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225 399,99</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8 758 424,67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8 555 806,00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x</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6 500,00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6 500,00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202 618,67</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460"/>
        </w:trPr>
        <w:tc>
          <w:tcPr>
            <w:tcW w:w="15990" w:type="dxa"/>
            <w:gridSpan w:val="18"/>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8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91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4) W pozycji wykazuje się kwoty dla lat budżetowych 2013-2018.  </w:t>
            </w:r>
          </w:p>
        </w:tc>
        <w:tc>
          <w:tcPr>
            <w:tcW w:w="22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760"/>
        </w:trPr>
        <w:tc>
          <w:tcPr>
            <w:tcW w:w="15990" w:type="dxa"/>
            <w:gridSpan w:val="18"/>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gridSpan w:val="3"/>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gridSpan w:val="3"/>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3</w:t>
            </w: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570"/>
        <w:gridCol w:w="340"/>
        <w:gridCol w:w="910"/>
        <w:gridCol w:w="1130"/>
        <w:gridCol w:w="1140"/>
        <w:gridCol w:w="1130"/>
        <w:gridCol w:w="1130"/>
        <w:gridCol w:w="1140"/>
        <w:gridCol w:w="1130"/>
        <w:gridCol w:w="1140"/>
        <w:gridCol w:w="1130"/>
        <w:gridCol w:w="1130"/>
        <w:gridCol w:w="1140"/>
        <w:gridCol w:w="1130"/>
        <w:gridCol w:w="1140"/>
        <w:gridCol w:w="560"/>
        <w:gridCol w:w="290"/>
      </w:tblGrid>
      <w:tr w:rsidR="002F6F42" w:rsidTr="00B34647">
        <w:trPr>
          <w:trHeight w:hRule="exact" w:val="570"/>
        </w:trPr>
        <w:tc>
          <w:tcPr>
            <w:tcW w:w="16280" w:type="dxa"/>
            <w:gridSpan w:val="17"/>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13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Wynik budżetu</w:t>
            </w:r>
          </w:p>
        </w:tc>
        <w:tc>
          <w:tcPr>
            <w:tcW w:w="11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Przychody budżetu</w:t>
            </w:r>
          </w:p>
        </w:tc>
        <w:tc>
          <w:tcPr>
            <w:tcW w:w="9070" w:type="dxa"/>
            <w:gridSpan w:val="8"/>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Nadwyżka budżetowa z lat ubiegłych</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1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Wolne środki, o których mowa w art. 217 ust.2 pkt 6 ustawy</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1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Kredyty, pożyczki, emisja papierów wartościowych</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13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Inne przychody niezwiązane z zaciągnięciem długu</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113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na pokrycie deficytu </w:t>
            </w:r>
            <w:r>
              <w:rPr>
                <w:rFonts w:ascii="Arial" w:hAnsi="Arial" w:cs="Arial"/>
                <w:color w:val="000000"/>
                <w:sz w:val="14"/>
                <w:szCs w:val="14"/>
              </w:rPr>
              <w:br/>
              <w:t>budżetu</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4.2.1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4.3.1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4.4.1</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[1] -[2]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[4.1] + [4.2] + [4.3] + [4.4]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-1 191 145,56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1 484 010,84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334 010,84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41 145,56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1 150 000,00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1 150 000,00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736 800,04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103 877,28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103 877,28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422 721,42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-1 000 000,00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1 422 781,32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1 422 781,32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1 000 000,00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5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312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460"/>
        </w:trPr>
        <w:tc>
          <w:tcPr>
            <w:tcW w:w="16280" w:type="dxa"/>
            <w:gridSpan w:val="17"/>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7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5) W pozycji wykazuje się w szczególności  kwoty przychodów z tytułu prywatyzacji majątku, spłaty pożyczek udzielonych ze środków jednostki. </w:t>
            </w:r>
          </w:p>
        </w:tc>
      </w:tr>
      <w:tr w:rsidR="002F6F42" w:rsidTr="00B34647">
        <w:trPr>
          <w:trHeight w:hRule="exact" w:val="2330"/>
        </w:trPr>
        <w:tc>
          <w:tcPr>
            <w:tcW w:w="16280" w:type="dxa"/>
            <w:gridSpan w:val="17"/>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4</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00"/>
        <w:gridCol w:w="1470"/>
        <w:gridCol w:w="1360"/>
        <w:gridCol w:w="1360"/>
        <w:gridCol w:w="1360"/>
        <w:gridCol w:w="1370"/>
        <w:gridCol w:w="1360"/>
        <w:gridCol w:w="1360"/>
        <w:gridCol w:w="1360"/>
        <w:gridCol w:w="2490"/>
        <w:gridCol w:w="1140"/>
        <w:gridCol w:w="560"/>
        <w:gridCol w:w="170"/>
      </w:tblGrid>
      <w:tr w:rsidR="002F6F42" w:rsidTr="00B34647">
        <w:trPr>
          <w:trHeight w:hRule="exact" w:val="570"/>
        </w:trPr>
        <w:tc>
          <w:tcPr>
            <w:tcW w:w="16160" w:type="dxa"/>
            <w:gridSpan w:val="1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Rozchody </w:t>
            </w:r>
            <w:r>
              <w:rPr>
                <w:rFonts w:ascii="Arial" w:hAnsi="Arial" w:cs="Arial"/>
                <w:color w:val="000000"/>
                <w:sz w:val="14"/>
                <w:szCs w:val="14"/>
              </w:rPr>
              <w:br/>
              <w:t>budżetu</w:t>
            </w:r>
          </w:p>
        </w:tc>
        <w:tc>
          <w:tcPr>
            <w:tcW w:w="8170" w:type="dxa"/>
            <w:gridSpan w:val="6"/>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Spłaty rat kapitałowych kredytów i pożyczek oraz wykup papierów wartościowych</w:t>
            </w:r>
          </w:p>
        </w:tc>
        <w:tc>
          <w:tcPr>
            <w:tcW w:w="5450" w:type="dxa"/>
            <w:gridSpan w:val="4"/>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Inne rozchody niezwiązane ze spłatą długu</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 tym łączna 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z limitu spłaty zobowiązań, o którym mowa w art. 243 ustawy</w:t>
            </w:r>
          </w:p>
        </w:tc>
        <w:tc>
          <w:tcPr>
            <w:tcW w:w="409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59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określonych w art. 243 ust. 3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określonych w art. 243 ust. 3a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kwota przypadających na dany rok kwot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innych niż określone w art. 243 ustawy</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5.2</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[5.1] + [5.2]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[5.1.1.1] + [5.1.1.2] + [5.1.1.3]</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188 988,00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188 988,00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412 388,05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412 388,05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422 721,32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36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6160" w:type="dxa"/>
            <w:gridSpan w:val="1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6) W pozycji wykazuje się w szczególności wyłączenia wynikające z art. 36 ustawy z dnia 7 grudnia 2012 r. o zmianie niektórych ustaw w związku z realizacją ustawy budżetowej (</w:t>
            </w:r>
            <w:proofErr w:type="spellStart"/>
            <w:r>
              <w:rPr>
                <w:rFonts w:ascii="Arial" w:hAnsi="Arial" w:cs="Arial"/>
                <w:color w:val="000000"/>
                <w:sz w:val="14"/>
                <w:szCs w:val="14"/>
              </w:rPr>
              <w:t>Dz.U</w:t>
            </w:r>
            <w:proofErr w:type="spellEnd"/>
            <w:r>
              <w:rPr>
                <w:rFonts w:ascii="Arial" w:hAnsi="Arial" w:cs="Arial"/>
                <w:color w:val="000000"/>
                <w:sz w:val="14"/>
                <w:szCs w:val="14"/>
              </w:rPr>
              <w:t xml:space="preserve">. poz. 1456 oraz z 2013 r. poz. 1199) oraz kwoty wykupu obligacji przychodowych. </w:t>
            </w:r>
          </w:p>
        </w:tc>
      </w:tr>
      <w:tr w:rsidR="002F6F42" w:rsidTr="00B34647">
        <w:trPr>
          <w:trHeight w:hRule="exact" w:val="2220"/>
        </w:trPr>
        <w:tc>
          <w:tcPr>
            <w:tcW w:w="16160" w:type="dxa"/>
            <w:gridSpan w:val="1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0"/>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5</w:t>
            </w:r>
          </w:p>
        </w:tc>
        <w:tc>
          <w:tcPr>
            <w:tcW w:w="1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00"/>
        <w:gridCol w:w="1470"/>
        <w:gridCol w:w="1140"/>
        <w:gridCol w:w="1470"/>
        <w:gridCol w:w="10"/>
        <w:gridCol w:w="1350"/>
        <w:gridCol w:w="10"/>
        <w:gridCol w:w="1410"/>
        <w:gridCol w:w="6630"/>
        <w:gridCol w:w="1140"/>
        <w:gridCol w:w="560"/>
        <w:gridCol w:w="170"/>
      </w:tblGrid>
      <w:tr w:rsidR="002F6F42" w:rsidTr="00B34647">
        <w:trPr>
          <w:trHeight w:hRule="exact" w:val="57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46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14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Kwota długu</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Kwota zobowiązań wynikających z przejęcia przez jednostkę samorządu terytorialnego zobowiązań po likwidowanych i przekształcanych jednostkach zaliczanych do sektora  finansów publicznych</w:t>
            </w:r>
          </w:p>
        </w:tc>
        <w:tc>
          <w:tcPr>
            <w:tcW w:w="2780" w:type="dxa"/>
            <w:gridSpan w:val="4"/>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Relacja zrównoważenia wydatków bieżących, o której mowa w art. 242 ustawy</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Różnica między dochodami bieżącymi a  wydatkami bieżącymi</w:t>
            </w:r>
          </w:p>
        </w:tc>
        <w:tc>
          <w:tcPr>
            <w:tcW w:w="14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Różnica między dochodami bieżącymi, skorygowanymi o środki     a wydatkami bieżącymi, pomniejszonymi </w:t>
            </w:r>
            <w:r>
              <w:rPr>
                <w:rFonts w:ascii="Arial" w:hAnsi="Arial" w:cs="Arial"/>
                <w:color w:val="000000"/>
                <w:sz w:val="14"/>
                <w:szCs w:val="14"/>
              </w:rPr>
              <w:br/>
              <w:t>o wydatki</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6</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7</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8.1</w:t>
            </w:r>
          </w:p>
        </w:tc>
        <w:tc>
          <w:tcPr>
            <w:tcW w:w="14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8.2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[1.1] - [2.1]</w:t>
            </w:r>
          </w:p>
        </w:tc>
        <w:tc>
          <w:tcPr>
            <w:tcW w:w="14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8"/>
                <w:szCs w:val="8"/>
              </w:rPr>
            </w:pPr>
            <w:r>
              <w:rPr>
                <w:rFonts w:ascii="Arial" w:hAnsi="Arial" w:cs="Arial"/>
                <w:color w:val="000000"/>
                <w:sz w:val="8"/>
                <w:szCs w:val="8"/>
              </w:rPr>
              <w:t>[1.1] + [4.1] + [4.2] - ([2.1] - [2.1.2])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1 717 024,00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211 859,15</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545 869,99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1 304 635,95</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1 971 711,32</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2 075 588,60</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881 914,63</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677 849,20</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1 100 570,62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881 914,63</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682 554,20</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1 105 275,62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1 881 914,63</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303 393,00</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303 393,00</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1 508 181,31</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1 002 781,32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862 781,32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722 781,32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582 781,32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442 781,32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41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850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80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6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7) Skorygowanie o środki określone w przepisach dotyczy w szczególności powiększenia o nadwyżkę budżetową z lat ubiegłych, zgodnie z art. 242 ustawy.</w:t>
            </w:r>
            <w:r>
              <w:rPr>
                <w:rFonts w:ascii="Arial" w:hAnsi="Arial" w:cs="Arial"/>
                <w:color w:val="000000"/>
                <w:sz w:val="14"/>
                <w:szCs w:val="14"/>
              </w:rPr>
              <w:br/>
              <w:t>8) Pomniejszenie wydatków bieżących, zgodnie z art. 36 ust. 1 pkt 1 ustawy z dnia 7 grudnia 2012 r. o zmianie niektórych ustaw w związku z realizacją ustawy budżetowej, dotyczy lat 2013-2015.</w:t>
            </w:r>
          </w:p>
        </w:tc>
      </w:tr>
      <w:tr w:rsidR="002F6F42" w:rsidTr="00B34647">
        <w:trPr>
          <w:trHeight w:hRule="exact" w:val="199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9"/>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6</w:t>
            </w:r>
          </w:p>
        </w:tc>
        <w:tc>
          <w:tcPr>
            <w:tcW w:w="17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910"/>
        <w:gridCol w:w="1250"/>
        <w:gridCol w:w="1130"/>
        <w:gridCol w:w="1360"/>
        <w:gridCol w:w="1140"/>
        <w:gridCol w:w="1130"/>
        <w:gridCol w:w="1140"/>
        <w:gridCol w:w="1130"/>
        <w:gridCol w:w="1130"/>
        <w:gridCol w:w="1140"/>
        <w:gridCol w:w="1130"/>
        <w:gridCol w:w="1700"/>
        <w:gridCol w:w="1140"/>
        <w:gridCol w:w="560"/>
        <w:gridCol w:w="290"/>
      </w:tblGrid>
      <w:tr w:rsidR="002F6F42" w:rsidTr="00B34647">
        <w:trPr>
          <w:trHeight w:hRule="exact" w:val="57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0430" w:type="dxa"/>
            <w:gridSpan w:val="9"/>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Wskaźnik spłaty zobowiązań</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0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i bez uwzględniania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przypadających na dany rok.</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Wskaźnik planowanej łącznej kwoty spłaty zobowiązań, o której mowa w art. 243 ust. 1 ustawy do dochodów, bez uwzględnienia zobowiązań związku współtworzonego przez jednostkę samorządu terytorialnego,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przypadających na dany rok</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Kwota zobowiązań związku współtworzonego przez jednostkę samorządu terytorialnego przypadających do spłaty w danym roku budżetowym, podlegająca doliczeniu zgodnie z art. 244 ustawy</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Wskaźnik planowanej łącznej kwoty spłaty zobowiązań, o której mowa w art. 243 ust. 1 ustawy do dochodów, po uwzględnieniu zobowiązań związku współtworzonego przez jednostkę samorządu terytorialnego oraz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przypadających na dany rok</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Wskaźnik dochodów bieżących powiększonych o dochody ze sprzedaży majątku oraz pomniejszonych o wydatki bieżące, do dochodów budżetu, ustalony dla danego roku (wskaźnik jednoroczny) </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Dopuszczalny wskaźnik spłaty zobowiązań określony w art. 243 ustawy, po uwzględnieniu ustawowych </w:t>
            </w:r>
            <w:r>
              <w:rPr>
                <w:rFonts w:ascii="Arial" w:hAnsi="Arial" w:cs="Arial"/>
                <w:color w:val="000000"/>
                <w:sz w:val="10"/>
                <w:szCs w:val="10"/>
              </w:rPr>
              <w:br/>
            </w:r>
            <w:proofErr w:type="spellStart"/>
            <w:r>
              <w:rPr>
                <w:rFonts w:ascii="Arial" w:hAnsi="Arial" w:cs="Arial"/>
                <w:color w:val="000000"/>
                <w:sz w:val="10"/>
                <w:szCs w:val="10"/>
              </w:rPr>
              <w:t>wyłączeń</w:t>
            </w:r>
            <w:proofErr w:type="spellEnd"/>
            <w:r>
              <w:rPr>
                <w:rFonts w:ascii="Arial" w:hAnsi="Arial" w:cs="Arial"/>
                <w:color w:val="000000"/>
                <w:sz w:val="10"/>
                <w:szCs w:val="10"/>
              </w:rPr>
              <w:t xml:space="preserve">, </w:t>
            </w:r>
            <w:r>
              <w:rPr>
                <w:rFonts w:ascii="Arial" w:hAnsi="Arial" w:cs="Arial"/>
                <w:color w:val="000000"/>
                <w:sz w:val="10"/>
                <w:szCs w:val="10"/>
              </w:rPr>
              <w:br/>
              <w:t>obliczony w oparciu o plan 3 kwartału roku poprzedzającego pierwszy rok prognozy (wskaźnik ustalony w oparciu o średnią arytmetyczną z 3 poprzednich lat)</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Dopuszczalny wskaźnik spłaty zobowiązań określony w art. 243 ustawy,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obliczony w oparciu o wykonanie roku poprzedzającego pierwszy rok prognozy (wskaźnik ustalony w oparciu o średnią arytmetyczną z 3 poprzednich lat)</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obliczonego w oparciu o plan 3 kwartałów roku poprzedzającego rok budżetowy</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Informacja o spełnieniu wskaźnika spłaty zobowiązań określonego w art. 243 ustawy, po uwzględnieniu zobowiązań związku współtworzonego przez jednostkę samorządu terytorialnego oraz po uwzględnieniu ustawowych </w:t>
            </w:r>
            <w:proofErr w:type="spellStart"/>
            <w:r>
              <w:rPr>
                <w:rFonts w:ascii="Arial" w:hAnsi="Arial" w:cs="Arial"/>
                <w:color w:val="000000"/>
                <w:sz w:val="10"/>
                <w:szCs w:val="10"/>
              </w:rPr>
              <w:t>wyłączeń</w:t>
            </w:r>
            <w:proofErr w:type="spellEnd"/>
            <w:r>
              <w:rPr>
                <w:rFonts w:ascii="Arial" w:hAnsi="Arial" w:cs="Arial"/>
                <w:color w:val="000000"/>
                <w:sz w:val="10"/>
                <w:szCs w:val="10"/>
              </w:rPr>
              <w:t>, obliczonego w oparciu o wykonanie roku poprzedzającego rok budżetowy</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9.4</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9.6</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9.6.1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9.7</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9.7.1</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([2.1.1.] + [2.1.3.1] + [5.1] ) / [1]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6"/>
                <w:szCs w:val="6"/>
              </w:rPr>
            </w:pPr>
            <w:r>
              <w:rPr>
                <w:rFonts w:ascii="Arial" w:hAnsi="Arial" w:cs="Arial"/>
                <w:color w:val="000000"/>
                <w:sz w:val="6"/>
                <w:szCs w:val="6"/>
              </w:rPr>
              <w:t>(([2.1.1] - [2.1.1.1])</w:t>
            </w:r>
            <w:r>
              <w:rPr>
                <w:rFonts w:ascii="Arial" w:hAnsi="Arial" w:cs="Arial"/>
                <w:color w:val="000000"/>
                <w:sz w:val="6"/>
                <w:szCs w:val="6"/>
              </w:rPr>
              <w:br/>
              <w:t xml:space="preserve"> + ([2.1.3.1] - [2.1.3.1.1] - [2.1.3.1.2]) </w:t>
            </w:r>
            <w:r>
              <w:rPr>
                <w:rFonts w:ascii="Arial" w:hAnsi="Arial" w:cs="Arial"/>
                <w:color w:val="000000"/>
                <w:sz w:val="6"/>
                <w:szCs w:val="6"/>
              </w:rPr>
              <w:br/>
              <w:t xml:space="preserve">+ ([5.1] - [5.1.1]) ) </w:t>
            </w:r>
            <w:r>
              <w:rPr>
                <w:rFonts w:ascii="Arial" w:hAnsi="Arial" w:cs="Arial"/>
                <w:color w:val="000000"/>
                <w:sz w:val="6"/>
                <w:szCs w:val="6"/>
              </w:rPr>
              <w:br/>
              <w:t>/ ([1] - [15.1.1])</w:t>
            </w:r>
            <w:r>
              <w:rPr>
                <w:rFonts w:ascii="Arial" w:hAnsi="Arial" w:cs="Arial"/>
                <w:color w:val="000000"/>
                <w:sz w:val="6"/>
                <w:szCs w:val="6"/>
              </w:rPr>
              <w:br/>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6"/>
                <w:szCs w:val="6"/>
              </w:rPr>
            </w:pPr>
            <w:r>
              <w:rPr>
                <w:rFonts w:ascii="Arial" w:hAnsi="Arial" w:cs="Arial"/>
                <w:color w:val="000000"/>
                <w:sz w:val="6"/>
                <w:szCs w:val="6"/>
              </w:rPr>
              <w:t>(([2.1.1]-[2.1.1.1]) + ([2.1.3.1]-[2.1.3.1.1]-[2.1.3.1.2])+([5.1]-[5.1.1])+[9.5]) /([1]-[15.1.1])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8"/>
                <w:szCs w:val="8"/>
              </w:rPr>
            </w:pPr>
            <w:r>
              <w:rPr>
                <w:rFonts w:ascii="Arial" w:hAnsi="Arial" w:cs="Arial"/>
                <w:color w:val="000000"/>
                <w:sz w:val="8"/>
                <w:szCs w:val="8"/>
              </w:rPr>
              <w:t>(([1.1] - [15.1.1])+[1.2.1] - ([2.1]-[2.1.2]-[15.2]))/ ([1]-[15.1.1])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średnia z trzech poprzednich lat [9.5]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średnia z trzech poprzednich lat [9.5]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[9.6] – [9.4]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 xml:space="preserve">[9.6.1] – [9.4] </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2,21%</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6,27%</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17,25%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6,59%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6,45%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0,00%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F2190D"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5,05</w:t>
            </w:r>
            <w:r w:rsidR="002F6F42">
              <w:rPr>
                <w:rFonts w:ascii="Arial" w:hAnsi="Arial" w:cs="Arial"/>
                <w:color w:val="000000"/>
                <w:sz w:val="14"/>
                <w:szCs w:val="14"/>
              </w:rPr>
              <w:t>%</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F2190D"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5,05</w:t>
            </w:r>
            <w:r w:rsidR="002F6F42">
              <w:rPr>
                <w:rFonts w:ascii="Arial" w:hAnsi="Arial" w:cs="Arial"/>
                <w:color w:val="000000"/>
                <w:sz w:val="14"/>
                <w:szCs w:val="14"/>
              </w:rPr>
              <w:t>%</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F2190D"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5,05</w:t>
            </w:r>
            <w:r w:rsidR="002F6F42">
              <w:rPr>
                <w:rFonts w:ascii="Arial" w:hAnsi="Arial" w:cs="Arial"/>
                <w:color w:val="000000"/>
                <w:sz w:val="14"/>
                <w:szCs w:val="14"/>
              </w:rPr>
              <w:t>%</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4,51%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10,04%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9,99%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5,08%</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5,08%</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9,45%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9,40%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4,87%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4,87%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4,87%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4,06%</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5,05%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4,25%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4,25%</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2,02%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4,12%</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1,96%</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4,09%</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4,09%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1,89%</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1,83%</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1,77%</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1,70%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25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1,90%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4,10%</w:t>
            </w:r>
          </w:p>
        </w:tc>
        <w:tc>
          <w:tcPr>
            <w:tcW w:w="114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113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TAK</w:t>
            </w:r>
          </w:p>
        </w:tc>
        <w:tc>
          <w:tcPr>
            <w:tcW w:w="3690" w:type="dxa"/>
            <w:gridSpan w:val="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74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7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9) W pozycji wykazuje się w szczególności wyłączenia wynikające z art.  36 ustawy z dnia 7 grudnia 2012 r. o zmianie niektórych ustaw w związku z realizacją ustawy budżetowej oraz wyłączenia związane z emisją obligacji przychodowych. Identyczne wyłączenia dotyczą pozycji 9.6.1.</w:t>
            </w:r>
          </w:p>
        </w:tc>
      </w:tr>
      <w:tr w:rsidR="002F6F42" w:rsidTr="00B34647">
        <w:trPr>
          <w:trHeight w:hRule="exact" w:val="205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7</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910"/>
        <w:gridCol w:w="1480"/>
        <w:gridCol w:w="1360"/>
        <w:gridCol w:w="1360"/>
        <w:gridCol w:w="1360"/>
        <w:gridCol w:w="1360"/>
        <w:gridCol w:w="1360"/>
        <w:gridCol w:w="1360"/>
        <w:gridCol w:w="1360"/>
        <w:gridCol w:w="1360"/>
        <w:gridCol w:w="1020"/>
        <w:gridCol w:w="340"/>
        <w:gridCol w:w="800"/>
        <w:gridCol w:w="560"/>
        <w:gridCol w:w="290"/>
      </w:tblGrid>
      <w:tr w:rsidR="002F6F42" w:rsidTr="00B34647">
        <w:trPr>
          <w:trHeight w:hRule="exact" w:val="57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Przeznaczenie prognozowanej nadwyżki budżetowej</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 na:</w:t>
            </w:r>
          </w:p>
        </w:tc>
        <w:tc>
          <w:tcPr>
            <w:tcW w:w="10880" w:type="dxa"/>
            <w:gridSpan w:val="10"/>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Informacje uzupełniające o wybranych rodzajach wydatków budżetowych</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Spłaty kredytów, pożyczek i wykup papierów wartościowych </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bieżące na wynagrodzenia i składki od nich naliczane</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Wydatki związane z funkcjonowaniem organów jednostki samorządu terytorialnego </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objęte limitem, o którym mowa w art. 226 ust. 3 pkt 4 ustawy</w:t>
            </w:r>
          </w:p>
        </w:tc>
        <w:tc>
          <w:tcPr>
            <w:tcW w:w="27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z tego:</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inwestycyjne kontynuowane</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Nowe wydatki inwestycyjne</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Wydatki majątkowe w formie dotacji </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bieżące</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majątkowe</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10.1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11.4</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11.5</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11.6</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[11.3.1] + [11.3.2]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3 527 680,00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1 294 519,28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279 564,00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240 244,00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39 320,00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3 250 307,16</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2 660 537,39</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3 780 026,90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1 343 020,72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336 766,58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336 766,58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2 078 885,89</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56 962,15</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3 943 722,31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1 367 484,00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250 955,00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250 955,00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1 563 051,00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717 401,00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317 386,00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3 969 543,10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1 461 717,00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250 933,00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250 933,00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1 563 051,00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802 706,00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236 786,00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4 127 172,00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AA6CE1"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1 418</w:t>
            </w:r>
            <w:r w:rsidR="002F6F42">
              <w:rPr>
                <w:rFonts w:ascii="Arial" w:hAnsi="Arial" w:cs="Arial"/>
                <w:color w:val="000000"/>
                <w:sz w:val="14"/>
                <w:szCs w:val="14"/>
              </w:rPr>
              <w:t>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381 599,00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F2190D">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2</w:t>
            </w:r>
            <w:r w:rsidR="00F2190D">
              <w:rPr>
                <w:rFonts w:ascii="Arial" w:hAnsi="Arial" w:cs="Arial"/>
                <w:color w:val="000000"/>
                <w:sz w:val="16"/>
                <w:szCs w:val="16"/>
              </w:rPr>
              <w:t>87</w:t>
            </w:r>
            <w:r>
              <w:rPr>
                <w:rFonts w:ascii="Arial" w:hAnsi="Arial" w:cs="Arial"/>
                <w:color w:val="000000"/>
                <w:sz w:val="16"/>
                <w:szCs w:val="16"/>
              </w:rPr>
              <w:t> 374,00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F2190D"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775 500</w:t>
            </w:r>
            <w:r w:rsidR="002F6F42">
              <w:rPr>
                <w:rFonts w:ascii="Arial" w:hAnsi="Arial" w:cs="Arial"/>
                <w:color w:val="000000"/>
                <w:sz w:val="16"/>
                <w:szCs w:val="16"/>
              </w:rPr>
              <w:t>,00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4 324 034,00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140 000,00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162 781,32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4 410 515,00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1 417 663,00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6"/>
                <w:szCs w:val="16"/>
              </w:rPr>
            </w:pPr>
            <w:r>
              <w:rPr>
                <w:rFonts w:ascii="Arial" w:hAnsi="Arial" w:cs="Arial"/>
                <w:color w:val="000000"/>
                <w:sz w:val="16"/>
                <w:szCs w:val="16"/>
              </w:rPr>
              <w:t>0,00</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63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7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10) Przeznaczenie nadwyżki budżetowej, inne niż spłaty kredytów, pożyczek i wykup papierów wartościowych, wymaga określenia w objaśnieniach do wieloletniej prognozy finansowej.</w:t>
            </w:r>
            <w:r>
              <w:rPr>
                <w:rFonts w:ascii="Arial" w:hAnsi="Arial" w:cs="Arial"/>
                <w:color w:val="000000"/>
                <w:sz w:val="14"/>
                <w:szCs w:val="14"/>
              </w:rPr>
              <w:br/>
              <w:t xml:space="preserve">11) W pozycji wykazuje się kwoty wydatków w ramach zadań własnych klasyfikowanych w dziale 750- Administracja publiczna w rozdziałach właściwych dla organów i urzędów jednostki samorządu terytorialnego   </w:t>
            </w:r>
            <w:r>
              <w:rPr>
                <w:rFonts w:ascii="Arial" w:hAnsi="Arial" w:cs="Arial"/>
                <w:color w:val="000000"/>
                <w:sz w:val="14"/>
                <w:szCs w:val="14"/>
              </w:rPr>
              <w:br/>
              <w:t xml:space="preserve">    (rozdziały od 75017 do 75023). </w:t>
            </w:r>
            <w:r>
              <w:rPr>
                <w:rFonts w:ascii="Arial" w:hAnsi="Arial" w:cs="Arial"/>
                <w:color w:val="000000"/>
                <w:sz w:val="14"/>
                <w:szCs w:val="14"/>
              </w:rPr>
              <w:br/>
              <w:t>12) W pozycji wykazuje się wartość inwestycji rozpoczętych co najmniej w poprzednim roku budżetowym, którego dotyczy kolumna.</w:t>
            </w:r>
            <w:r>
              <w:rPr>
                <w:rFonts w:ascii="Arial" w:hAnsi="Arial" w:cs="Arial"/>
                <w:color w:val="000000"/>
                <w:sz w:val="14"/>
                <w:szCs w:val="14"/>
              </w:rPr>
              <w:br/>
              <w:t>13) W pozycji wykazuje się wartość nowych inwestycji, które planuje się rozpocząć w roku, którego dotyczy kolumna.</w:t>
            </w:r>
          </w:p>
        </w:tc>
      </w:tr>
      <w:tr w:rsidR="002F6F42" w:rsidTr="00B34647">
        <w:trPr>
          <w:trHeight w:hRule="exact" w:val="216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gridSpan w:val="2"/>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8</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910"/>
        <w:gridCol w:w="1480"/>
        <w:gridCol w:w="1360"/>
        <w:gridCol w:w="1360"/>
        <w:gridCol w:w="1360"/>
        <w:gridCol w:w="1360"/>
        <w:gridCol w:w="1360"/>
        <w:gridCol w:w="1360"/>
        <w:gridCol w:w="1360"/>
        <w:gridCol w:w="1360"/>
        <w:gridCol w:w="1020"/>
        <w:gridCol w:w="460"/>
        <w:gridCol w:w="680"/>
        <w:gridCol w:w="560"/>
        <w:gridCol w:w="290"/>
      </w:tblGrid>
      <w:tr w:rsidR="002F6F42" w:rsidTr="00B34647">
        <w:trPr>
          <w:trHeight w:hRule="exact" w:val="57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2360" w:type="dxa"/>
            <w:gridSpan w:val="10"/>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Finansowanie programów, projektów lub zadań realizowanych z udziałem środków, o których mowa w art. 5 ust. 1 pkt 2 i 3 ustawy</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bieżące  na programy, projekty lub zadania finansowane z udziałem środków, o których mowa w art. 5 ust. 1 pkt 2 i 3 ustawy</w:t>
            </w:r>
          </w:p>
        </w:tc>
        <w:tc>
          <w:tcPr>
            <w:tcW w:w="27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majątkowe  na programy, projekty lub zadania finansowane z udziałem środków, o których mowa w art. 5 ust. 1 pkt 2 i 3 ustawy</w:t>
            </w:r>
          </w:p>
        </w:tc>
        <w:tc>
          <w:tcPr>
            <w:tcW w:w="272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bieżące na programy, projekty lub zadania finansowane z udziałem środków, o których mowa w art. 5 ust. 1 pkt 2 i 3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48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bieżące na realizację programu, projektu lub zadania wynikające wyłącznie z zawartych umów z podmiotem dysponującym środkami, o których mowa w art. 5 ust. 1 pkt 2 ustawy </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środki określone w art. 5 ust. 1 pkt 2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środki określone w art. 5 ust. 1 pkt 2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finansowane środkami określonymi w art. 5 ust. 1 pkt 2 ustawy </w:t>
            </w:r>
          </w:p>
        </w:tc>
        <w:tc>
          <w:tcPr>
            <w:tcW w:w="148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59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środki określone w art. 5 ust. 1 pkt 2 ustawy wynikające wyłącznie z  zawartych umów na realizację programu, projektu lub </w:t>
            </w:r>
            <w:r>
              <w:rPr>
                <w:rFonts w:ascii="Arial" w:hAnsi="Arial" w:cs="Arial"/>
                <w:color w:val="000000"/>
                <w:sz w:val="14"/>
                <w:szCs w:val="14"/>
              </w:rPr>
              <w:br/>
              <w:t>zadania</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środki określone w art. 5 ust. 1 pkt 2 ustawy wynikające wyłącznie z zawartych umów na realizację programu, projektu lub zadania</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12.1.1.1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12.2.1.1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12.3.1</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12.3.2</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224 010,19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218 782,69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218 782,69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1 376 258,70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1 371 075,77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1 371 075,77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164 272,45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147 177,56</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147 177,56</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301 786,23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287 776,12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287 776,12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661 106,81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502 883,32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502 883,32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336 766,58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286 968,59</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286 968,59</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271 184,00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227 302,00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227 302,00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1 770 301,00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1 608 866,00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1 608 866,00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345 414,00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273 881,00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273 881,00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271 184,00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227 302,00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227 302,00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1 770 301,00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1 608 866,00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1 608 866,00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348 084,00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276 151,00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276 151,00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3 670,00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3 670,00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4 318,00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3 670,00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3 670,00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530" w:type="dxa"/>
            <w:gridSpan w:val="3"/>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7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14) W pozycji 12.1.1.1,  12.2.1.1, 12.3.2, 12.4.2., 12.5.1,  12.6.1, 12.7.1 oraz poz. 12.8.1. wykazuje się wyłącznie kwoty wynikające z umów na realizację programu, projektu lub zadania zawartych na dzień uchwalenia prognozy, a nieplanowanych do zawarcia w okresie prognozy.  </w:t>
            </w:r>
          </w:p>
        </w:tc>
      </w:tr>
      <w:tr w:rsidR="002F6F42" w:rsidTr="00B34647">
        <w:trPr>
          <w:trHeight w:hRule="exact" w:val="2220"/>
        </w:trPr>
        <w:tc>
          <w:tcPr>
            <w:tcW w:w="16280" w:type="dxa"/>
            <w:gridSpan w:val="15"/>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gridSpan w:val="2"/>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9</w:t>
            </w:r>
          </w:p>
        </w:tc>
        <w:tc>
          <w:tcPr>
            <w:tcW w:w="29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60"/>
        <w:gridCol w:w="50"/>
        <w:gridCol w:w="1480"/>
        <w:gridCol w:w="1360"/>
        <w:gridCol w:w="1360"/>
        <w:gridCol w:w="1470"/>
        <w:gridCol w:w="1480"/>
        <w:gridCol w:w="1470"/>
        <w:gridCol w:w="1470"/>
        <w:gridCol w:w="1480"/>
        <w:gridCol w:w="1470"/>
        <w:gridCol w:w="340"/>
        <w:gridCol w:w="1140"/>
        <w:gridCol w:w="560"/>
      </w:tblGrid>
      <w:tr w:rsidR="002F6F42" w:rsidTr="00B34647">
        <w:trPr>
          <w:trHeight w:hRule="exact" w:val="57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13040" w:type="dxa"/>
            <w:gridSpan w:val="10"/>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majątkowe na programy, projekty lub zadania finansowane z udziałem środków, o których mowa w art. 5 ust. 1 pkt 2 i 3 ustawy</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majątkowe na realizację programu, projektu lub zadania wynikające wyłącznie z zawartych umów z podmiotem dysponującym środkami, o których mowa w art. 5 ust. 1 pkt 2 ustawy </w:t>
            </w: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Wydatki na wkład krajowy w związku z umową na realizację programu, projektu lub zadania finansowanego z udziałem środków, o których mowa w art. 5 ust. 1 pkt 2 ustawy bez względu na stopień finansowania tymi środkami </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Wydatki na wkład krajowy w związku z zawartą po dniu 1 stycznia 2013 r. umową na realizację programu, projektu lub zadania finansowanego w co najmniej 60% środkami, o których mowa w art. 5 ust. 1 pkt 2 ustawy</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Przychody z tytułu kredytów, pożyczek, emisji papierów wartościowych powstające w związku z umową na realizację programu, projektu lub zadania finansowanego z udziałem środków, o których mowa w art. 5 ust. 1 pkt 2 ustawy bez względu na stopień finansowania tymi środkami </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finansowane środkami określonymi w art. 5 ust. 1 pkt 2 ustawy</w:t>
            </w: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 związku z już zawartą umową na realizację programu, projektu lub zadania </w:t>
            </w: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związku z już zawartą umową na realizację programu, projektu lub zadania</w:t>
            </w: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związku z już zawartą umową na realizację programu, projektu lub zadania</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12.4.1</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12.4.2</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12.5.1</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12.6</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12.6.1</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12.7</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12.7.1</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2 204 481,27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1 330 369,27</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1 330 367,27</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1 651 355,94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891 292,10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891 292,10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810 073,95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810 073,95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240 490,67</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240 490,67</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1 675 413,00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1 149 209,00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1 241 667,00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1 672 743,00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1 146 939,00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1 241 667,00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526 204,00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48 330,00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41 080,00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7 898,00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7 898,00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7 898,00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7 898,00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8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74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080"/>
        </w:trPr>
        <w:tc>
          <w:tcPr>
            <w:tcW w:w="8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57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15) Przez program, projekt lub zadanie finansowane w co najmniej 60% środkami, o których mowa w art. 5 ust. 1 pkt 2 ustawy, należy rozumieć także taki program, projekt lub zadanie przynoszące  dochód, dla których poziom finansowania ze środków, o których mowa w art. 5 ust. 1 pkt 2 ustawy, ustala się po odliczeniu zdyskontowanego dochodu obliczanego zgodnie z przepisami Unii Europejskiej dotyczącymi takiego programu, projektu lub zadania.</w:t>
            </w:r>
          </w:p>
        </w:tc>
        <w:tc>
          <w:tcPr>
            <w:tcW w:w="56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05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10</w:t>
            </w: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910"/>
        <w:gridCol w:w="1480"/>
        <w:gridCol w:w="1470"/>
        <w:gridCol w:w="1470"/>
        <w:gridCol w:w="1360"/>
        <w:gridCol w:w="1370"/>
        <w:gridCol w:w="1360"/>
        <w:gridCol w:w="1360"/>
        <w:gridCol w:w="1360"/>
        <w:gridCol w:w="1360"/>
        <w:gridCol w:w="790"/>
        <w:gridCol w:w="570"/>
        <w:gridCol w:w="570"/>
        <w:gridCol w:w="560"/>
      </w:tblGrid>
      <w:tr w:rsidR="002F6F42" w:rsidTr="00B34647">
        <w:trPr>
          <w:trHeight w:hRule="exact" w:val="57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294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
        </w:tc>
        <w:tc>
          <w:tcPr>
            <w:tcW w:w="9530" w:type="dxa"/>
            <w:gridSpan w:val="8"/>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 xml:space="preserve">Kwoty dotyczące przejęcia i spłaty zobowiązań po samodzielnych publicznych zakładach opieki zdrowotnej oraz pokrycia ujemnego wyniku </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0"/>
                <w:szCs w:val="10"/>
              </w:rPr>
            </w:pPr>
            <w:r>
              <w:rPr>
                <w:rFonts w:ascii="Arial" w:hAnsi="Arial" w:cs="Arial"/>
                <w:color w:val="000000"/>
                <w:sz w:val="10"/>
                <w:szCs w:val="10"/>
              </w:rPr>
              <w:t xml:space="preserve">Przychody z tytułu kredytów, pożyczek, emisji papierów wartościowych powstające w związku z zawartą po dniu 1 stycznia 2013 r. umową na realizację programu, projektu lub zadania finansowanego w co najmniej 60% środkami, o których mowa w art. 5 ust. 1 pkt 2 ustawy </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Kwota zobowiązań wynikających z przejęcia przez jednostkę samorządu terytorialnego zobowiązań po likwidowanych i przekształcanych samodzielnych zakładach opieki zdrowotnej</w:t>
            </w:r>
          </w:p>
        </w:tc>
        <w:tc>
          <w:tcPr>
            <w:tcW w:w="137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Dochody budżetowe z tytułu dotacji celowej z budżetu państwa, o której mowa w art. 196 ustawy z  dnia 15 kwietnia 2011 r.  o działalności leczniczej (</w:t>
            </w:r>
            <w:proofErr w:type="spellStart"/>
            <w:r>
              <w:rPr>
                <w:rFonts w:ascii="Arial" w:hAnsi="Arial" w:cs="Arial"/>
                <w:color w:val="000000"/>
                <w:sz w:val="14"/>
                <w:szCs w:val="14"/>
              </w:rPr>
              <w:t>Dz.U</w:t>
            </w:r>
            <w:proofErr w:type="spellEnd"/>
            <w:r>
              <w:rPr>
                <w:rFonts w:ascii="Arial" w:hAnsi="Arial" w:cs="Arial"/>
                <w:color w:val="000000"/>
                <w:sz w:val="14"/>
                <w:szCs w:val="14"/>
              </w:rPr>
              <w:t xml:space="preserve">. Nr 112, poz. 654, z </w:t>
            </w:r>
            <w:proofErr w:type="spellStart"/>
            <w:r>
              <w:rPr>
                <w:rFonts w:ascii="Arial" w:hAnsi="Arial" w:cs="Arial"/>
                <w:color w:val="000000"/>
                <w:sz w:val="14"/>
                <w:szCs w:val="14"/>
              </w:rPr>
              <w:t>późn</w:t>
            </w:r>
            <w:proofErr w:type="spellEnd"/>
            <w:r>
              <w:rPr>
                <w:rFonts w:ascii="Arial" w:hAnsi="Arial" w:cs="Arial"/>
                <w:color w:val="000000"/>
                <w:sz w:val="14"/>
                <w:szCs w:val="14"/>
              </w:rPr>
              <w:t>. zm.)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Wysokość zobowiązań podlegających umorzeniu, o którym mowa w art. 190 ustawy o działalności leczniczej</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na spłatę przejętych zobowiązań samodzielnego publicznego zakładu opieki zdrowotnej przekształconego na zasadach określonych w przepisach  o działalności leczniczej</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na spłatę przejętych zobowiązań samodzielnego publicznego zakładu opieki zdrowotnej likwidowanego na zasadach określonych w przepisach  o działalności leczniczej</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na spłatę zobowiązań samodzielnego publicznego zakładu opieki zdrowotnej przejętych do końca 2011 r. na podstawie przepisów o zakładach opieki zdrowotnej</w:t>
            </w:r>
          </w:p>
        </w:tc>
        <w:tc>
          <w:tcPr>
            <w:tcW w:w="1360"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bieżące na pokrycie ujemnego wyniku finansowego samodzielnego publicznego zakładu opieki zdrowotnej</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związku z już zawartą umową na realizację programu, projektu lub zadania</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7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12.8</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12.8.1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13.1</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13.6</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13.7</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4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7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13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860"/>
        </w:trPr>
        <w:tc>
          <w:tcPr>
            <w:tcW w:w="15990"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570"/>
        </w:trPr>
        <w:tc>
          <w:tcPr>
            <w:tcW w:w="1429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140" w:type="dxa"/>
            <w:gridSpan w:val="2"/>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Strona</w:t>
            </w:r>
          </w:p>
        </w:tc>
        <w:tc>
          <w:tcPr>
            <w:tcW w:w="560" w:type="dxa"/>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11</w:t>
            </w:r>
          </w:p>
        </w:tc>
      </w:tr>
    </w:tbl>
    <w:p w:rsidR="002F6F42" w:rsidRDefault="002F6F42" w:rsidP="002F6F42">
      <w:pPr>
        <w:widowControl w:val="0"/>
        <w:autoSpaceDE w:val="0"/>
        <w:autoSpaceDN w:val="0"/>
        <w:adjustRightInd w:val="0"/>
        <w:spacing w:after="0" w:line="240" w:lineRule="auto"/>
        <w:rPr>
          <w:rFonts w:ascii="Arial" w:hAnsi="Arial" w:cs="Arial"/>
          <w:sz w:val="8"/>
          <w:szCs w:val="8"/>
        </w:rPr>
        <w:sectPr w:rsidR="002F6F42">
          <w:pgSz w:w="16840" w:h="11910"/>
          <w:pgMar w:top="0" w:right="0" w:bottom="0" w:left="0" w:header="708" w:footer="708" w:gutter="0"/>
          <w:cols w:space="708"/>
          <w:noEndnote/>
        </w:sectPr>
      </w:pPr>
    </w:p>
    <w:tbl>
      <w:tblPr>
        <w:tblW w:w="0" w:type="auto"/>
        <w:tblLayout w:type="fixed"/>
        <w:tblCellMar>
          <w:left w:w="0" w:type="dxa"/>
          <w:right w:w="0" w:type="dxa"/>
        </w:tblCellMar>
        <w:tblLook w:val="0000" w:firstRow="0" w:lastRow="0" w:firstColumn="0" w:lastColumn="0" w:noHBand="0" w:noVBand="0"/>
      </w:tblPr>
      <w:tblGrid>
        <w:gridCol w:w="800"/>
        <w:gridCol w:w="110"/>
        <w:gridCol w:w="1480"/>
        <w:gridCol w:w="1360"/>
        <w:gridCol w:w="1360"/>
        <w:gridCol w:w="1360"/>
        <w:gridCol w:w="1360"/>
        <w:gridCol w:w="1360"/>
        <w:gridCol w:w="1360"/>
        <w:gridCol w:w="1360"/>
        <w:gridCol w:w="3570"/>
        <w:gridCol w:w="680"/>
      </w:tblGrid>
      <w:tr w:rsidR="002F6F42" w:rsidTr="00B34647">
        <w:trPr>
          <w:trHeight w:hRule="exact" w:val="57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Wyszczególnienie</w:t>
            </w:r>
          </w:p>
        </w:tc>
        <w:tc>
          <w:tcPr>
            <w:tcW w:w="9520" w:type="dxa"/>
            <w:gridSpan w:val="7"/>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Dane uzupełniające o długu i jego spłacie</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Spłaty rat kapitałowych oraz wykup papierów wartościowych, o których mowa w pkt. 5.1., wynikające wyłącznie z tytułu zobowiązań już zaciągniętych</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Kwota długu, którego planowana spłata dokona się z wydatków </w:t>
            </w:r>
            <w:r>
              <w:rPr>
                <w:rFonts w:ascii="Arial" w:hAnsi="Arial" w:cs="Arial"/>
                <w:color w:val="000000"/>
                <w:sz w:val="14"/>
                <w:szCs w:val="14"/>
              </w:rPr>
              <w:br/>
              <w:t>budżetu</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Wydatki zmniejszające </w:t>
            </w:r>
            <w:r>
              <w:rPr>
                <w:rFonts w:ascii="Arial" w:hAnsi="Arial" w:cs="Arial"/>
                <w:color w:val="000000"/>
                <w:sz w:val="14"/>
                <w:szCs w:val="14"/>
              </w:rPr>
              <w:br/>
              <w:t>dług</w:t>
            </w:r>
          </w:p>
        </w:tc>
        <w:tc>
          <w:tcPr>
            <w:tcW w:w="4080" w:type="dxa"/>
            <w:gridSpan w:val="3"/>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w tym:</w:t>
            </w:r>
          </w:p>
        </w:tc>
        <w:tc>
          <w:tcPr>
            <w:tcW w:w="1360"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Wynik operacji </w:t>
            </w:r>
            <w:proofErr w:type="spellStart"/>
            <w:r>
              <w:rPr>
                <w:rFonts w:ascii="Arial" w:hAnsi="Arial" w:cs="Arial"/>
                <w:color w:val="000000"/>
                <w:sz w:val="14"/>
                <w:szCs w:val="14"/>
              </w:rPr>
              <w:t>niekasowych</w:t>
            </w:r>
            <w:proofErr w:type="spellEnd"/>
            <w:r>
              <w:rPr>
                <w:rFonts w:ascii="Arial" w:hAnsi="Arial" w:cs="Arial"/>
                <w:color w:val="000000"/>
                <w:sz w:val="14"/>
                <w:szCs w:val="14"/>
              </w:rPr>
              <w:t xml:space="preserve"> wpływających na kwotę długu ( m.in. umorzenia, różnice kursowe)</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82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spłata zobowiązań wymagalnych z lat poprzednich, innych niż w poz. 14.3.3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związane z umowami zaliczanymi do tytułów dłużnych wliczanych do państwowego długu publicznego</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 xml:space="preserve">  wypłaty z tytułu wymagalnych poręczeń i gwarancji</w:t>
            </w:r>
          </w:p>
        </w:tc>
        <w:tc>
          <w:tcPr>
            <w:tcW w:w="1360"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proofErr w:type="spellStart"/>
            <w:r>
              <w:rPr>
                <w:rFonts w:ascii="Arial" w:hAnsi="Arial" w:cs="Arial"/>
                <w:color w:val="000000"/>
                <w:sz w:val="14"/>
                <w:szCs w:val="14"/>
              </w:rPr>
              <w:t>Lp</w:t>
            </w:r>
            <w:proofErr w:type="spellEnd"/>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14.3.1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14.3.3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14.4</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35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4"/>
                <w:szCs w:val="14"/>
              </w:rPr>
            </w:pPr>
            <w:r>
              <w:rPr>
                <w:rFonts w:ascii="Arial" w:hAnsi="Arial" w:cs="Arial"/>
                <w:color w:val="000000"/>
                <w:sz w:val="14"/>
                <w:szCs w:val="14"/>
              </w:rPr>
              <w:t>Formuła</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Plan 3 kw.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Wykonanie 2014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422 781,32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2016</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373 733,32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2017</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365 399,99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2018</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2019</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2021</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2022</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2023</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2024</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91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8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12"/>
                <w:szCs w:val="12"/>
              </w:rPr>
            </w:pPr>
            <w:r>
              <w:rPr>
                <w:rFonts w:ascii="Arial" w:hAnsi="Arial" w:cs="Arial"/>
                <w:color w:val="000000"/>
                <w:sz w:val="12"/>
                <w:szCs w:val="12"/>
              </w:rPr>
              <w:t>2025</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1360"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right"/>
              <w:rPr>
                <w:rFonts w:ascii="Arial" w:hAnsi="Arial" w:cs="Arial"/>
                <w:color w:val="000000"/>
                <w:sz w:val="14"/>
                <w:szCs w:val="14"/>
              </w:rPr>
            </w:pPr>
            <w:r>
              <w:rPr>
                <w:rFonts w:ascii="Arial" w:hAnsi="Arial" w:cs="Arial"/>
                <w:color w:val="000000"/>
                <w:sz w:val="14"/>
                <w:szCs w:val="14"/>
              </w:rPr>
              <w:t>0,00</w:t>
            </w:r>
          </w:p>
        </w:tc>
        <w:tc>
          <w:tcPr>
            <w:tcW w:w="4250"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20"/>
        </w:trPr>
        <w:tc>
          <w:tcPr>
            <w:tcW w:w="16160" w:type="dxa"/>
            <w:gridSpan w:val="1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159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4680" w:type="dxa"/>
            <w:gridSpan w:val="10"/>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  Informacja o spełnieniu wskaźnika spłaty zobowiązań określonego w art. 243 ustawy po uwzględnieniu zobowiązań związku współtworzonego przez jednostkę samorządu terytorialnego, oraz po uwzględnieniu ustawowych </w:t>
            </w:r>
            <w:proofErr w:type="spellStart"/>
            <w:r>
              <w:rPr>
                <w:rFonts w:ascii="Arial" w:hAnsi="Arial" w:cs="Arial"/>
                <w:color w:val="000000"/>
                <w:sz w:val="14"/>
                <w:szCs w:val="14"/>
              </w:rPr>
              <w:t>wyłączeń</w:t>
            </w:r>
            <w:proofErr w:type="spellEnd"/>
            <w:r>
              <w:rPr>
                <w:rFonts w:ascii="Arial" w:hAnsi="Arial" w:cs="Arial"/>
                <w:color w:val="000000"/>
                <w:sz w:val="14"/>
                <w:szCs w:val="14"/>
              </w:rPr>
              <w:t xml:space="preserve"> zostanie automatycznie wygenerowana przez aplikację wskazaną przez Ministra Finansów, o której mowa w § 4 ust. 1 rozporządzenia Ministra Finansów z dnia 10 stycznia 2013 r.  Automatyczne wyliczenia danych na podstawie wartości historycznych i prognozowanych przez jednostkę samorządu terytorialnego dotyczą w szczególności także poz. 9.6.-9.6.1 i pozycji z sekcji nr 16. </w:t>
            </w:r>
            <w:r>
              <w:rPr>
                <w:rFonts w:ascii="Arial" w:hAnsi="Arial" w:cs="Arial"/>
                <w:color w:val="000000"/>
                <w:sz w:val="14"/>
                <w:szCs w:val="14"/>
              </w:rPr>
              <w:br/>
              <w:t>** Należy wskazać jedną z następujących podstaw prawnych: art. 240a ust. 4 / art. 240a ust. 8 / art. 240b ustawy  określającą procedurę jaką objęta jest jednostka samorządu terytorialnego.</w:t>
            </w:r>
            <w:r>
              <w:rPr>
                <w:rFonts w:ascii="Arial" w:hAnsi="Arial" w:cs="Arial"/>
                <w:color w:val="000000"/>
                <w:sz w:val="14"/>
                <w:szCs w:val="14"/>
              </w:rPr>
              <w:br/>
              <w:t xml:space="preserve">x - pozycje oznaczone symbolem „x” sporządza się na okres, na który zaciągnięto oraz planuje się zaciągnąć zobowiązania dłużne (prognoza kwoty długu).  Okres ten nie podlega wydłużeniu w sytuacji planowania wydatków z tytułu niewymagalnych poręczeń i gwarancji. W przypadku planowania wydatków z tytułu niewymagalnych poręczeń i gwarancji w okresie dłuższym niż okres, na który zaciągnięto oraz planuje się zaciągnąć zobowiązania dłużne, informację o wydatkach z tytułu niewymagalnych poręczeń i gwarancji, wykraczających poza wspomniany okres, należy zamieścić w objaśnieniach do wieloletniej prognozy finansowej. W przypadku, gdy kwoty wydatków wynikające z limitów wydatków na przedsięwzięcia wykraczają poza okres prognozy kwoty długu to pozycje oznaczone symbolem „x” sporządza się do ostatniego roku, na który ustalono limit wydatków na realizację przedsięwzięć wieloletnich.  </w:t>
            </w:r>
          </w:p>
        </w:tc>
        <w:tc>
          <w:tcPr>
            <w:tcW w:w="68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r>
      <w:tr w:rsidR="002F6F42" w:rsidTr="00B34647">
        <w:trPr>
          <w:trHeight w:hRule="exact" w:val="230"/>
        </w:trPr>
        <w:tc>
          <w:tcPr>
            <w:tcW w:w="800"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sz w:val="8"/>
                <w:szCs w:val="8"/>
              </w:rPr>
            </w:pPr>
          </w:p>
        </w:tc>
        <w:tc>
          <w:tcPr>
            <w:tcW w:w="15360"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Arial" w:hAnsi="Arial" w:cs="Arial"/>
                <w:color w:val="000000"/>
                <w:sz w:val="14"/>
                <w:szCs w:val="14"/>
              </w:rPr>
            </w:pPr>
            <w:r>
              <w:rPr>
                <w:rFonts w:ascii="Arial" w:hAnsi="Arial" w:cs="Arial"/>
                <w:color w:val="000000"/>
                <w:sz w:val="14"/>
                <w:szCs w:val="14"/>
              </w:rPr>
              <w:t xml:space="preserve">16) Pozycje sekcji 15 są wykazywane wyłącznie przez jednostki samorządu terytorialnego emitujące obligacje przychodowe.  </w:t>
            </w:r>
          </w:p>
        </w:tc>
      </w:tr>
    </w:tbl>
    <w:p w:rsidR="002F6F42" w:rsidRDefault="002F6F42"/>
    <w:p w:rsidR="002F6F42" w:rsidRDefault="002F6F42"/>
    <w:tbl>
      <w:tblPr>
        <w:tblW w:w="16598" w:type="dxa"/>
        <w:tblLayout w:type="fixed"/>
        <w:tblCellMar>
          <w:left w:w="0" w:type="dxa"/>
          <w:right w:w="0" w:type="dxa"/>
        </w:tblCellMar>
        <w:tblLook w:val="0000" w:firstRow="0" w:lastRow="0" w:firstColumn="0" w:lastColumn="0" w:noHBand="0" w:noVBand="0"/>
      </w:tblPr>
      <w:tblGrid>
        <w:gridCol w:w="654"/>
        <w:gridCol w:w="100"/>
        <w:gridCol w:w="1004"/>
        <w:gridCol w:w="3292"/>
        <w:gridCol w:w="1754"/>
        <w:gridCol w:w="709"/>
        <w:gridCol w:w="567"/>
        <w:gridCol w:w="1015"/>
        <w:gridCol w:w="231"/>
        <w:gridCol w:w="91"/>
        <w:gridCol w:w="802"/>
        <w:gridCol w:w="140"/>
        <w:gridCol w:w="232"/>
        <w:gridCol w:w="752"/>
        <w:gridCol w:w="371"/>
        <w:gridCol w:w="754"/>
        <w:gridCol w:w="371"/>
        <w:gridCol w:w="754"/>
        <w:gridCol w:w="97"/>
        <w:gridCol w:w="1030"/>
        <w:gridCol w:w="96"/>
        <w:gridCol w:w="1782"/>
      </w:tblGrid>
      <w:tr w:rsidR="002F6F42" w:rsidTr="002F6F42">
        <w:trPr>
          <w:gridAfter w:val="1"/>
          <w:wAfter w:w="1782" w:type="dxa"/>
          <w:trHeight w:hRule="exact" w:val="175"/>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24"/>
                <w:szCs w:val="24"/>
              </w:rPr>
            </w:pPr>
            <w:r>
              <w:rPr>
                <w:rFonts w:ascii="Arial" w:hAnsi="Arial" w:cs="Arial"/>
                <w:b/>
                <w:bCs/>
                <w:color w:val="000000"/>
                <w:sz w:val="24"/>
                <w:szCs w:val="24"/>
              </w:rPr>
              <w:t>Zał</w:t>
            </w:r>
            <w:r w:rsidR="00CB6265">
              <w:rPr>
                <w:rFonts w:ascii="Arial" w:hAnsi="Arial" w:cs="Arial"/>
                <w:b/>
                <w:bCs/>
                <w:color w:val="000000"/>
                <w:sz w:val="24"/>
                <w:szCs w:val="24"/>
              </w:rPr>
              <w:t>ącznik Nr 2 Do Uchwały Nr III.4.2014</w:t>
            </w:r>
            <w:r>
              <w:rPr>
                <w:rFonts w:ascii="Arial" w:hAnsi="Arial" w:cs="Arial"/>
                <w:b/>
                <w:bCs/>
                <w:color w:val="000000"/>
                <w:sz w:val="24"/>
                <w:szCs w:val="24"/>
              </w:rPr>
              <w:br/>
              <w:t>Rady Gminy Je</w:t>
            </w:r>
            <w:r w:rsidR="00981452">
              <w:rPr>
                <w:rFonts w:ascii="Arial" w:hAnsi="Arial" w:cs="Arial"/>
                <w:b/>
                <w:bCs/>
                <w:color w:val="000000"/>
                <w:sz w:val="24"/>
                <w:szCs w:val="24"/>
              </w:rPr>
              <w:t>leniewo z dnia 29 grudnia 2014 r.</w:t>
            </w:r>
            <w:r>
              <w:rPr>
                <w:rFonts w:ascii="Arial" w:hAnsi="Arial" w:cs="Arial"/>
                <w:b/>
                <w:bCs/>
                <w:color w:val="000000"/>
                <w:sz w:val="24"/>
                <w:szCs w:val="24"/>
              </w:rPr>
              <w:br/>
              <w:t>Projekt Wykazu przedsięwzięć do Wieloletniej Prognozy Finansowej  Gminy Jeleniewo na lata 2015-2018</w:t>
            </w:r>
          </w:p>
        </w:tc>
        <w:tc>
          <w:tcPr>
            <w:tcW w:w="23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93" w:type="dxa"/>
            <w:gridSpan w:val="2"/>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p>
        </w:tc>
        <w:tc>
          <w:tcPr>
            <w:tcW w:w="372"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2" w:type="dxa"/>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p>
        </w:tc>
        <w:tc>
          <w:tcPr>
            <w:tcW w:w="37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4" w:type="dxa"/>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p>
        </w:tc>
        <w:tc>
          <w:tcPr>
            <w:tcW w:w="37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4" w:type="dxa"/>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p>
        </w:tc>
        <w:tc>
          <w:tcPr>
            <w:tcW w:w="97"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6" w:type="dxa"/>
            <w:gridSpan w:val="2"/>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1"/>
          <w:wAfter w:w="1782" w:type="dxa"/>
          <w:trHeight w:hRule="exact" w:val="392"/>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22"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942" w:type="dxa"/>
            <w:gridSpan w:val="2"/>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jc w:val="center"/>
              <w:rPr>
                <w:rFonts w:ascii="Arial" w:hAnsi="Arial" w:cs="Arial"/>
                <w:color w:val="000000"/>
                <w:sz w:val="24"/>
                <w:szCs w:val="24"/>
              </w:rPr>
            </w:pPr>
            <w:r>
              <w:rPr>
                <w:rFonts w:ascii="Arial" w:hAnsi="Arial" w:cs="Arial"/>
                <w:color w:val="000000"/>
                <w:sz w:val="24"/>
                <w:szCs w:val="24"/>
              </w:rPr>
              <w:t>kwoty w zł</w:t>
            </w:r>
          </w:p>
        </w:tc>
        <w:tc>
          <w:tcPr>
            <w:tcW w:w="232"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2" w:type="dxa"/>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7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4" w:type="dxa"/>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71"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4" w:type="dxa"/>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97" w:type="dxa"/>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6" w:type="dxa"/>
            <w:gridSpan w:val="2"/>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1"/>
          <w:wAfter w:w="1782" w:type="dxa"/>
          <w:trHeight w:hRule="exact" w:val="175"/>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22"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942" w:type="dxa"/>
            <w:gridSpan w:val="2"/>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3331" w:type="dxa"/>
            <w:gridSpan w:val="7"/>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6" w:type="dxa"/>
            <w:gridSpan w:val="2"/>
            <w:vMerge w:val="restart"/>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1"/>
          <w:wAfter w:w="1782" w:type="dxa"/>
          <w:trHeight w:hRule="exact" w:val="57"/>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4595" w:type="dxa"/>
            <w:gridSpan w:val="11"/>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6" w:type="dxa"/>
            <w:gridSpan w:val="2"/>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trHeight w:hRule="exact" w:val="343"/>
        </w:trPr>
        <w:tc>
          <w:tcPr>
            <w:tcW w:w="754" w:type="dxa"/>
            <w:gridSpan w:val="2"/>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8341" w:type="dxa"/>
            <w:gridSpan w:val="6"/>
            <w:vMerge/>
            <w:tcBorders>
              <w:top w:val="nil"/>
              <w:left w:val="nil"/>
              <w:bottom w:val="nil"/>
              <w:right w:val="nil"/>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503" w:type="dxa"/>
            <w:gridSpan w:val="14"/>
            <w:tcBorders>
              <w:top w:val="nil"/>
              <w:left w:val="nil"/>
              <w:bottom w:val="nil"/>
              <w:right w:val="nil"/>
            </w:tcBorders>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2"/>
          <w:wAfter w:w="1878" w:type="dxa"/>
          <w:trHeight w:hRule="exact" w:val="450"/>
        </w:trPr>
        <w:tc>
          <w:tcPr>
            <w:tcW w:w="654"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L.p.</w:t>
            </w:r>
          </w:p>
        </w:tc>
        <w:tc>
          <w:tcPr>
            <w:tcW w:w="4396" w:type="dxa"/>
            <w:gridSpan w:val="3"/>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Nazwa i cel</w:t>
            </w:r>
          </w:p>
        </w:tc>
        <w:tc>
          <w:tcPr>
            <w:tcW w:w="1754"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Jednostka odpowiedzialna lub koordynująca</w:t>
            </w:r>
          </w:p>
        </w:tc>
        <w:tc>
          <w:tcPr>
            <w:tcW w:w="1276" w:type="dxa"/>
            <w:gridSpan w:val="2"/>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Okres realizacji</w:t>
            </w:r>
          </w:p>
        </w:tc>
        <w:tc>
          <w:tcPr>
            <w:tcW w:w="1015" w:type="dxa"/>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Łączne nakłady finansowe</w:t>
            </w:r>
          </w:p>
        </w:tc>
        <w:tc>
          <w:tcPr>
            <w:tcW w:w="1124" w:type="dxa"/>
            <w:gridSpan w:val="3"/>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2015</w:t>
            </w:r>
          </w:p>
        </w:tc>
        <w:tc>
          <w:tcPr>
            <w:tcW w:w="1124" w:type="dxa"/>
            <w:gridSpan w:val="3"/>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2016</w:t>
            </w:r>
          </w:p>
        </w:tc>
        <w:tc>
          <w:tcPr>
            <w:tcW w:w="1125"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2017</w:t>
            </w:r>
          </w:p>
        </w:tc>
        <w:tc>
          <w:tcPr>
            <w:tcW w:w="1125"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2018</w:t>
            </w:r>
          </w:p>
        </w:tc>
        <w:tc>
          <w:tcPr>
            <w:tcW w:w="1127" w:type="dxa"/>
            <w:gridSpan w:val="2"/>
            <w:vMerge w:val="restart"/>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Limit zobowiązań</w:t>
            </w:r>
          </w:p>
        </w:tc>
      </w:tr>
      <w:tr w:rsidR="002F6F42" w:rsidTr="002F6F42">
        <w:trPr>
          <w:gridAfter w:val="2"/>
          <w:wAfter w:w="1878" w:type="dxa"/>
          <w:trHeight w:hRule="exact" w:val="343"/>
        </w:trPr>
        <w:tc>
          <w:tcPr>
            <w:tcW w:w="654"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4396"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754"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709"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od</w:t>
            </w:r>
          </w:p>
        </w:tc>
        <w:tc>
          <w:tcPr>
            <w:tcW w:w="567" w:type="dxa"/>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jc w:val="center"/>
              <w:rPr>
                <w:rFonts w:ascii="Arial" w:hAnsi="Arial" w:cs="Arial"/>
                <w:b/>
                <w:bCs/>
                <w:color w:val="000000"/>
                <w:sz w:val="18"/>
                <w:szCs w:val="18"/>
              </w:rPr>
            </w:pPr>
            <w:r>
              <w:rPr>
                <w:rFonts w:ascii="Arial" w:hAnsi="Arial" w:cs="Arial"/>
                <w:b/>
                <w:bCs/>
                <w:color w:val="000000"/>
                <w:sz w:val="18"/>
                <w:szCs w:val="18"/>
              </w:rPr>
              <w:t>do</w:t>
            </w:r>
          </w:p>
        </w:tc>
        <w:tc>
          <w:tcPr>
            <w:tcW w:w="1015" w:type="dxa"/>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4"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4" w:type="dxa"/>
            <w:gridSpan w:val="3"/>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5"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5"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c>
          <w:tcPr>
            <w:tcW w:w="1127" w:type="dxa"/>
            <w:gridSpan w:val="2"/>
            <w:vMerge/>
            <w:tcBorders>
              <w:top w:val="single" w:sz="9" w:space="0" w:color="000000"/>
              <w:left w:val="single" w:sz="9" w:space="0" w:color="000000"/>
              <w:bottom w:val="single" w:sz="9" w:space="0" w:color="000000"/>
              <w:right w:val="single" w:sz="9" w:space="0" w:color="000000"/>
            </w:tcBorders>
            <w:vAlign w:val="center"/>
          </w:tcPr>
          <w:p w:rsidR="002F6F42" w:rsidRDefault="002F6F42" w:rsidP="00B34647">
            <w:pPr>
              <w:widowControl w:val="0"/>
              <w:autoSpaceDE w:val="0"/>
              <w:autoSpaceDN w:val="0"/>
              <w:adjustRightInd w:val="0"/>
              <w:spacing w:after="0" w:line="240" w:lineRule="auto"/>
              <w:rPr>
                <w:rFonts w:ascii="Times New Roman" w:hAnsi="Times New Roman" w:cs="Times New Roman"/>
                <w:sz w:val="24"/>
                <w:szCs w:val="24"/>
              </w:rPr>
            </w:pP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Wydatki na przedsięwzięcia-ogółem (1.1+1.2+1.3)</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1.a</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1.b</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1.1</w:t>
            </w:r>
          </w:p>
        </w:tc>
        <w:tc>
          <w:tcPr>
            <w:tcW w:w="7426" w:type="dxa"/>
            <w:gridSpan w:val="6"/>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Wydatki na programy, projekty lub zadania związane z programami realizowanymi z udziałem środków, o których mowa w art.5 ust.1 pkt 2 i 3 ustawy z dnia 27 sierpnia 2009.r. o finansach publicznych (</w:t>
            </w:r>
            <w:proofErr w:type="spellStart"/>
            <w:r>
              <w:rPr>
                <w:rFonts w:ascii="Arial" w:hAnsi="Arial" w:cs="Arial"/>
                <w:b/>
                <w:bCs/>
                <w:color w:val="000000"/>
                <w:sz w:val="16"/>
                <w:szCs w:val="16"/>
              </w:rPr>
              <w:t>Dz.U.Nr</w:t>
            </w:r>
            <w:proofErr w:type="spellEnd"/>
            <w:r>
              <w:rPr>
                <w:rFonts w:ascii="Arial" w:hAnsi="Arial" w:cs="Arial"/>
                <w:b/>
                <w:bCs/>
                <w:color w:val="000000"/>
                <w:sz w:val="16"/>
                <w:szCs w:val="16"/>
              </w:rPr>
              <w:t xml:space="preserve"> 157, poz.1240,z późn.zm.), z tego:</w:t>
            </w:r>
          </w:p>
        </w:tc>
        <w:tc>
          <w:tcPr>
            <w:tcW w:w="1015"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trHeight w:hRule="exact" w:val="431"/>
        </w:trPr>
        <w:tc>
          <w:tcPr>
            <w:tcW w:w="1758" w:type="dxa"/>
            <w:gridSpan w:val="3"/>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6322" w:type="dxa"/>
            <w:gridSpan w:val="4"/>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8518" w:type="dxa"/>
            <w:gridSpan w:val="15"/>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1.1.1</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1.1.2</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1.2</w:t>
            </w:r>
          </w:p>
        </w:tc>
        <w:tc>
          <w:tcPr>
            <w:tcW w:w="7426" w:type="dxa"/>
            <w:gridSpan w:val="6"/>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Wydatki na programy, projekty lub zadania związane z umowami partnerstwa publiczno-prywatnego, z tego:</w:t>
            </w:r>
          </w:p>
        </w:tc>
        <w:tc>
          <w:tcPr>
            <w:tcW w:w="1015"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trHeight w:hRule="exact" w:val="57"/>
        </w:trPr>
        <w:tc>
          <w:tcPr>
            <w:tcW w:w="1758" w:type="dxa"/>
            <w:gridSpan w:val="3"/>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6322" w:type="dxa"/>
            <w:gridSpan w:val="4"/>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8518" w:type="dxa"/>
            <w:gridSpan w:val="15"/>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1.2.1</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1.2.2</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1.3</w:t>
            </w:r>
          </w:p>
        </w:tc>
        <w:tc>
          <w:tcPr>
            <w:tcW w:w="7426" w:type="dxa"/>
            <w:gridSpan w:val="6"/>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Wydatki na programy, projekty lub zadania pozostałe (inne niż wymienione w pkt 1.1 i 1.2),z tego</w:t>
            </w:r>
          </w:p>
        </w:tc>
        <w:tc>
          <w:tcPr>
            <w:tcW w:w="1015" w:type="dxa"/>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trHeight w:hRule="exact" w:val="57"/>
        </w:trPr>
        <w:tc>
          <w:tcPr>
            <w:tcW w:w="1758" w:type="dxa"/>
            <w:gridSpan w:val="3"/>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6322" w:type="dxa"/>
            <w:gridSpan w:val="4"/>
            <w:tcBorders>
              <w:top w:val="single" w:sz="9" w:space="0" w:color="000000"/>
              <w:left w:val="single" w:sz="9" w:space="0" w:color="000000"/>
              <w:bottom w:val="nil"/>
              <w:right w:val="single" w:sz="9" w:space="0" w:color="000000"/>
            </w:tcBorders>
            <w:shd w:val="clear" w:color="auto" w:fill="D3D3D3"/>
            <w:vAlign w:val="center"/>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c>
          <w:tcPr>
            <w:tcW w:w="8518" w:type="dxa"/>
            <w:gridSpan w:val="15"/>
            <w:tcBorders>
              <w:top w:val="nil"/>
              <w:left w:val="nil"/>
              <w:bottom w:val="nil"/>
              <w:right w:val="nil"/>
            </w:tcBorders>
          </w:tcPr>
          <w:p w:rsidR="002F6F42" w:rsidRDefault="002F6F42" w:rsidP="00B34647">
            <w:pPr>
              <w:widowControl w:val="0"/>
              <w:autoSpaceDE w:val="0"/>
              <w:autoSpaceDN w:val="0"/>
              <w:adjustRightInd w:val="0"/>
              <w:spacing w:before="60" w:after="60" w:line="240" w:lineRule="auto"/>
              <w:ind w:left="60" w:right="60"/>
              <w:rPr>
                <w:rFonts w:ascii="Times New Roman" w:hAnsi="Times New Roman" w:cs="Times New Roman"/>
                <w:sz w:val="24"/>
                <w:szCs w:val="24"/>
              </w:rPr>
            </w:pP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1.3.1</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bieżące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r w:rsidR="002F6F42" w:rsidTr="002F6F42">
        <w:trPr>
          <w:gridAfter w:val="2"/>
          <w:wAfter w:w="1878" w:type="dxa"/>
          <w:trHeight w:hRule="exact" w:val="450"/>
        </w:trPr>
        <w:tc>
          <w:tcPr>
            <w:tcW w:w="654"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center"/>
              <w:rPr>
                <w:rFonts w:ascii="Arial" w:hAnsi="Arial" w:cs="Arial"/>
                <w:b/>
                <w:bCs/>
                <w:color w:val="000000"/>
                <w:sz w:val="16"/>
                <w:szCs w:val="16"/>
              </w:rPr>
            </w:pPr>
            <w:r>
              <w:rPr>
                <w:rFonts w:ascii="Arial" w:hAnsi="Arial" w:cs="Arial"/>
                <w:b/>
                <w:bCs/>
                <w:color w:val="000000"/>
                <w:sz w:val="16"/>
                <w:szCs w:val="16"/>
              </w:rPr>
              <w:t>1.3.2</w:t>
            </w:r>
          </w:p>
        </w:tc>
        <w:tc>
          <w:tcPr>
            <w:tcW w:w="7426" w:type="dxa"/>
            <w:gridSpan w:val="6"/>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ind w:left="56" w:right="56"/>
              <w:rPr>
                <w:rFonts w:ascii="Arial" w:hAnsi="Arial" w:cs="Arial"/>
                <w:b/>
                <w:bCs/>
                <w:color w:val="000000"/>
                <w:sz w:val="16"/>
                <w:szCs w:val="16"/>
              </w:rPr>
            </w:pPr>
            <w:r>
              <w:rPr>
                <w:rFonts w:ascii="Arial" w:hAnsi="Arial" w:cs="Arial"/>
                <w:b/>
                <w:bCs/>
                <w:color w:val="000000"/>
                <w:sz w:val="16"/>
                <w:szCs w:val="16"/>
              </w:rPr>
              <w:t>- wydatki majątkowe</w:t>
            </w:r>
          </w:p>
        </w:tc>
        <w:tc>
          <w:tcPr>
            <w:tcW w:w="1015" w:type="dxa"/>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4" w:type="dxa"/>
            <w:gridSpan w:val="3"/>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5"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c>
          <w:tcPr>
            <w:tcW w:w="1127" w:type="dxa"/>
            <w:gridSpan w:val="2"/>
            <w:tcBorders>
              <w:top w:val="single" w:sz="9" w:space="0" w:color="000000"/>
              <w:left w:val="single" w:sz="9" w:space="0" w:color="000000"/>
              <w:bottom w:val="nil"/>
              <w:right w:val="single" w:sz="9" w:space="0" w:color="000000"/>
            </w:tcBorders>
            <w:vAlign w:val="center"/>
          </w:tcPr>
          <w:p w:rsidR="002F6F42" w:rsidRDefault="002F6F42" w:rsidP="00B34647">
            <w:pPr>
              <w:widowControl w:val="0"/>
              <w:autoSpaceDE w:val="0"/>
              <w:autoSpaceDN w:val="0"/>
              <w:adjustRightInd w:val="0"/>
              <w:spacing w:before="60" w:after="60" w:line="240" w:lineRule="auto"/>
              <w:jc w:val="right"/>
              <w:rPr>
                <w:rFonts w:ascii="Arial" w:hAnsi="Arial" w:cs="Arial"/>
                <w:b/>
                <w:bCs/>
                <w:color w:val="000000"/>
                <w:sz w:val="16"/>
                <w:szCs w:val="16"/>
              </w:rPr>
            </w:pPr>
            <w:r>
              <w:rPr>
                <w:rFonts w:ascii="Arial" w:hAnsi="Arial" w:cs="Arial"/>
                <w:b/>
                <w:bCs/>
                <w:color w:val="000000"/>
                <w:sz w:val="16"/>
                <w:szCs w:val="16"/>
              </w:rPr>
              <w:t>0,00</w:t>
            </w:r>
          </w:p>
        </w:tc>
      </w:tr>
    </w:tbl>
    <w:p w:rsidR="002F6F42" w:rsidRDefault="002F6F42"/>
    <w:p w:rsidR="00B34647" w:rsidRDefault="00B34647"/>
    <w:p w:rsidR="00B34647" w:rsidRDefault="00B34647"/>
    <w:p w:rsidR="00B34647" w:rsidRDefault="00B34647"/>
    <w:p w:rsidR="00B34647" w:rsidRDefault="00B34647">
      <w:pPr>
        <w:sectPr w:rsidR="00B34647" w:rsidSect="002F6F42">
          <w:pgSz w:w="16834" w:h="11894" w:orient="landscape"/>
          <w:pgMar w:top="1021" w:right="244" w:bottom="1123" w:left="238" w:header="720" w:footer="720" w:gutter="0"/>
          <w:cols w:space="708"/>
          <w:noEndnote/>
        </w:sectPr>
      </w:pPr>
    </w:p>
    <w:p w:rsidR="009E58F8" w:rsidRDefault="00B34647"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r w:rsidRPr="00B34647">
        <w:rPr>
          <w:rFonts w:ascii="Arial" w:hAnsi="Arial" w:cs="Arial"/>
          <w:sz w:val="20"/>
          <w:szCs w:val="20"/>
        </w:rPr>
        <w:lastRenderedPageBreak/>
        <w:t xml:space="preserve">   </w:t>
      </w:r>
    </w:p>
    <w:p w:rsidR="009E58F8" w:rsidRDefault="009E58F8"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p>
    <w:p w:rsidR="009E58F8" w:rsidRDefault="009E58F8"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p>
    <w:p w:rsidR="009E58F8" w:rsidRDefault="009E58F8"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p>
    <w:p w:rsidR="00B34647" w:rsidRPr="00B34647" w:rsidRDefault="00B34647" w:rsidP="00B34647">
      <w:pPr>
        <w:widowControl w:val="0"/>
        <w:tabs>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s>
        <w:autoSpaceDE w:val="0"/>
        <w:autoSpaceDN w:val="0"/>
        <w:adjustRightInd w:val="0"/>
        <w:spacing w:after="0" w:line="240" w:lineRule="auto"/>
        <w:ind w:left="5664" w:firstLine="708"/>
        <w:rPr>
          <w:rFonts w:ascii="Arial" w:hAnsi="Arial" w:cs="Arial"/>
          <w:sz w:val="20"/>
          <w:szCs w:val="20"/>
        </w:rPr>
      </w:pPr>
      <w:r w:rsidRPr="00B34647">
        <w:rPr>
          <w:rFonts w:ascii="Arial" w:hAnsi="Arial" w:cs="Arial"/>
          <w:sz w:val="20"/>
          <w:szCs w:val="20"/>
        </w:rPr>
        <w:t>Załącznik nr 3</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B34647">
        <w:rPr>
          <w:rFonts w:ascii="Arial" w:hAnsi="Arial" w:cs="Arial"/>
          <w:sz w:val="20"/>
          <w:szCs w:val="20"/>
        </w:rPr>
        <w:t xml:space="preserve">                                                                         </w:t>
      </w:r>
      <w:r w:rsidR="00CE5219">
        <w:rPr>
          <w:rFonts w:ascii="Arial" w:hAnsi="Arial" w:cs="Arial"/>
          <w:sz w:val="20"/>
          <w:szCs w:val="20"/>
        </w:rPr>
        <w:t xml:space="preserve">      </w:t>
      </w:r>
      <w:r w:rsidR="00CB6265">
        <w:rPr>
          <w:rFonts w:ascii="Arial" w:hAnsi="Arial" w:cs="Arial"/>
          <w:sz w:val="20"/>
          <w:szCs w:val="20"/>
        </w:rPr>
        <w:t>Do Uchwały  Nr III.4.</w:t>
      </w:r>
      <w:r w:rsidRPr="00B34647">
        <w:rPr>
          <w:rFonts w:ascii="Arial" w:hAnsi="Arial" w:cs="Arial"/>
          <w:sz w:val="20"/>
          <w:szCs w:val="20"/>
        </w:rPr>
        <w:t xml:space="preserve">2014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sz w:val="20"/>
          <w:szCs w:val="20"/>
        </w:rPr>
      </w:pPr>
      <w:r w:rsidRPr="00B34647">
        <w:rPr>
          <w:rFonts w:ascii="Arial" w:hAnsi="Arial" w:cs="Arial"/>
          <w:sz w:val="20"/>
          <w:szCs w:val="20"/>
        </w:rPr>
        <w:t xml:space="preserve">                                                              </w:t>
      </w:r>
      <w:r w:rsidR="00CE5219">
        <w:rPr>
          <w:rFonts w:ascii="Arial" w:hAnsi="Arial" w:cs="Arial"/>
          <w:sz w:val="20"/>
          <w:szCs w:val="20"/>
        </w:rPr>
        <w:t xml:space="preserve">             </w:t>
      </w:r>
      <w:r w:rsidRPr="00B34647">
        <w:rPr>
          <w:rFonts w:ascii="Arial" w:hAnsi="Arial" w:cs="Arial"/>
          <w:sz w:val="20"/>
          <w:szCs w:val="20"/>
        </w:rPr>
        <w:t xml:space="preserve">Wójta Gminy Jeleniewo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r w:rsidRPr="00B34647">
        <w:rPr>
          <w:rFonts w:ascii="Arial" w:hAnsi="Arial" w:cs="Arial"/>
          <w:sz w:val="20"/>
          <w:szCs w:val="20"/>
        </w:rPr>
        <w:t xml:space="preserve">                                                                     </w:t>
      </w:r>
      <w:r w:rsidR="00CE5219">
        <w:rPr>
          <w:rFonts w:ascii="Arial" w:hAnsi="Arial" w:cs="Arial"/>
          <w:sz w:val="20"/>
          <w:szCs w:val="20"/>
        </w:rPr>
        <w:t xml:space="preserve">             </w:t>
      </w:r>
      <w:r w:rsidR="00981452">
        <w:rPr>
          <w:rFonts w:ascii="Arial" w:hAnsi="Arial" w:cs="Arial"/>
          <w:sz w:val="20"/>
          <w:szCs w:val="20"/>
        </w:rPr>
        <w:t>z dnia 29</w:t>
      </w:r>
      <w:r w:rsidRPr="00B34647">
        <w:rPr>
          <w:rFonts w:ascii="Arial" w:hAnsi="Arial" w:cs="Arial"/>
          <w:sz w:val="20"/>
          <w:szCs w:val="20"/>
        </w:rPr>
        <w:t xml:space="preserve"> grudnia 2014 roku</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center"/>
        <w:rPr>
          <w:rFonts w:ascii="Arial" w:hAnsi="Arial" w:cs="Arial"/>
          <w:color w:val="000000"/>
          <w:sz w:val="20"/>
          <w:szCs w:val="20"/>
        </w:rPr>
      </w:pPr>
      <w:r w:rsidRPr="00B34647">
        <w:rPr>
          <w:rFonts w:ascii="Arial" w:hAnsi="Arial" w:cs="Arial"/>
          <w:sz w:val="20"/>
          <w:szCs w:val="20"/>
        </w:rPr>
        <w:t xml:space="preserve">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Arial" w:hAnsi="Arial" w:cs="Arial"/>
          <w:b/>
          <w:bCs/>
        </w:rPr>
      </w:pPr>
      <w:r w:rsidRPr="00B34647">
        <w:rPr>
          <w:rFonts w:ascii="Arial" w:hAnsi="Arial" w:cs="Arial"/>
          <w:b/>
          <w:bCs/>
          <w:color w:val="000000"/>
        </w:rPr>
        <w:t>UZASADNIENIE DO</w:t>
      </w:r>
      <w:r w:rsidRPr="00B34647">
        <w:rPr>
          <w:rFonts w:ascii="Arial" w:hAnsi="Arial" w:cs="Arial"/>
          <w:b/>
          <w:bCs/>
        </w:rPr>
        <w:t xml:space="preserve"> WIELOLETNIEJ PROGNOZY FINANSOWEJ</w:t>
      </w:r>
    </w:p>
    <w:p w:rsidR="00B34647" w:rsidRPr="00B34647" w:rsidRDefault="008D64EC"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360" w:lineRule="auto"/>
        <w:jc w:val="center"/>
        <w:rPr>
          <w:rFonts w:ascii="Arial" w:hAnsi="Arial" w:cs="Arial"/>
          <w:b/>
          <w:bCs/>
          <w:color w:val="000000"/>
        </w:rPr>
      </w:pPr>
      <w:r>
        <w:rPr>
          <w:rFonts w:ascii="Arial" w:hAnsi="Arial" w:cs="Arial"/>
          <w:b/>
          <w:bCs/>
        </w:rPr>
        <w:t xml:space="preserve"> GMINY JELENIEWO NA LATA 2015</w:t>
      </w:r>
      <w:r w:rsidR="00B34647" w:rsidRPr="00B34647">
        <w:rPr>
          <w:rFonts w:ascii="Arial" w:hAnsi="Arial" w:cs="Arial"/>
          <w:b/>
          <w:bCs/>
        </w:rPr>
        <w:t xml:space="preserve"> – 2025</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                 Podstawą opracowania wieloletniej prognozy finansowej była przeprowadzona  weryfikacja danych budżetowych za lata 2012 -2013 i przewidywanego wykonania roku 2014, jak również wzięto pod uwagę kierunki i plany rozwoju gminy. Na  prognozowane dochody ogółem ma wpływ środków z budżetu Unii Europejskiej na zadania inwestycyjne. Dochody ogółem na rok 2015 zaplanowane są w wysokości 8 949 970,00 z jest to spadek do roku 2014 o 73,78%. Taki spadek został spowodowany w związku ze zmniejszoną subwencją ogólną  a przede</w:t>
      </w:r>
      <w:r w:rsidR="009E58F8">
        <w:rPr>
          <w:rFonts w:ascii="Arial" w:hAnsi="Arial" w:cs="Arial"/>
        </w:rPr>
        <w:t xml:space="preserve"> </w:t>
      </w:r>
      <w:r w:rsidRPr="00B34647">
        <w:rPr>
          <w:rFonts w:ascii="Arial" w:hAnsi="Arial" w:cs="Arial"/>
        </w:rPr>
        <w:t>wszystkim z dotacjami na zadania inwestycyjne które to były w roku 2014. Na planowane dochody na rok 2014 składają się:</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rPr>
      </w:pPr>
      <w:r w:rsidRPr="00B34647">
        <w:rPr>
          <w:rFonts w:ascii="Arial" w:hAnsi="Arial" w:cs="Arial"/>
          <w:color w:val="000000"/>
        </w:rPr>
        <w:t>1) dochody bieżące, w tym:</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rPr>
      </w:pPr>
      <w:r w:rsidRPr="00B34647">
        <w:rPr>
          <w:rFonts w:ascii="Arial" w:hAnsi="Arial" w:cs="Arial"/>
          <w:color w:val="000000"/>
        </w:rPr>
        <w:t>a) własne m.in.:</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rPr>
      </w:pPr>
      <w:r w:rsidRPr="00B34647">
        <w:rPr>
          <w:rFonts w:ascii="Arial" w:hAnsi="Arial" w:cs="Arial"/>
          <w:color w:val="000000"/>
        </w:rPr>
        <w:t>-   subwencje,</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after="0" w:line="240" w:lineRule="auto"/>
        <w:jc w:val="both"/>
        <w:rPr>
          <w:rFonts w:ascii="Arial" w:hAnsi="Arial" w:cs="Arial"/>
          <w:color w:val="000000"/>
        </w:rPr>
      </w:pPr>
      <w:r w:rsidRPr="00B34647">
        <w:rPr>
          <w:rFonts w:ascii="Arial" w:hAnsi="Arial" w:cs="Arial"/>
          <w:color w:val="000000"/>
        </w:rPr>
        <w:t>-   udziały gminy w podatku dochodowym od osób fizycznych,</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dotacje i środki na finansowanie wydatków na realizację zadań z udziałem środków,              o których mowa w art. 5 ust. 1 pkt 2 i 3 ustawy o finansach publicznych  (</w:t>
      </w:r>
      <w:r w:rsidR="00CE5219" w:rsidRPr="00F3125D">
        <w:rPr>
          <w:rFonts w:ascii="Arial" w:hAnsi="Arial" w:cs="Arial"/>
        </w:rPr>
        <w:t>Dz. U. z 2013 poz. 885</w:t>
      </w:r>
      <w:r w:rsidR="00CE5219">
        <w:rPr>
          <w:rFonts w:ascii="Arial" w:hAnsi="Arial" w:cs="Arial"/>
        </w:rPr>
        <w:t xml:space="preserve"> z </w:t>
      </w:r>
      <w:proofErr w:type="spellStart"/>
      <w:r w:rsidR="00CE5219">
        <w:rPr>
          <w:rFonts w:ascii="Arial" w:hAnsi="Arial" w:cs="Arial"/>
        </w:rPr>
        <w:t>póżn</w:t>
      </w:r>
      <w:proofErr w:type="spellEnd"/>
      <w:r w:rsidR="00CE5219">
        <w:rPr>
          <w:rFonts w:ascii="Arial" w:hAnsi="Arial" w:cs="Arial"/>
        </w:rPr>
        <w:t>. zm.</w:t>
      </w:r>
      <w:r w:rsidRPr="00B34647">
        <w:rPr>
          <w:rFonts w:ascii="Arial" w:hAnsi="Arial" w:cs="Arial"/>
          <w:color w:val="000000"/>
        </w:rPr>
        <w:t>),</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dotacje celowe otrzymane z budżetu państwa na realizację własnych zadań bieżących gmin,</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xml:space="preserve">-pozostałe dochody własne (m.in. podatek od nieruchomości, podatek rolny, podatek leśny, podatek od środków transportowych, opłata eksploatacyjna),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xml:space="preserve"> Dofinansowanie środkami z Unii Europejskiej założono biorąc pod uwagę już podpisane umowy głównie z programu PROW na lata 2007-2013 i planowane do realizacji. Dotacje celowe z budżetu państwa na zadania własne ujęte zostały w otrzymanych wysokościach na rok 2015.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xml:space="preserve">b) dochody związane z realizacją zadań z zakresu administracji rządowej i innych zleconych jednostce samorządu terytorialnego odrębnymi ustawami ujęte zostały w wysokościach jakie otrzymaliśmy zgodnie z pismem z dnia 8 listopada 2014 roku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2) dochody majątkowe, w tym:</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xml:space="preserve">- dotacje i środki na finansowanie wydatków na realizację zadań z udziałem środków,              o których mowa w art. 5 ust. 1 pkt 2 i 3 ustawy o finansach publicznych, założono dofinansowanie środkami z Unii Europejskiej w wysokości 41 080,00 zł .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color w:val="000000"/>
        </w:rPr>
      </w:pPr>
      <w:r w:rsidRPr="00B34647">
        <w:rPr>
          <w:rFonts w:ascii="Arial" w:hAnsi="Arial" w:cs="Arial"/>
          <w:color w:val="000000"/>
        </w:rPr>
        <w:t>- dotacje celowe otrzymane z budżetu państwa na realizację własnych zadań inwestycyjnych gmin - planuje się pozyskanie dofinansowania na budowę i modernizację zadań inwestycyjnych ujętych w załączniku nr 1 do wydatków.</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 </w:t>
      </w:r>
      <w:r w:rsidRPr="00B34647">
        <w:rPr>
          <w:rFonts w:ascii="Arial" w:hAnsi="Arial" w:cs="Arial"/>
          <w:color w:val="000000"/>
        </w:rPr>
        <w:t>dochody ze sprzedaży mienia komunalnego - p</w:t>
      </w:r>
      <w:r w:rsidRPr="00B34647">
        <w:rPr>
          <w:rFonts w:ascii="Arial" w:hAnsi="Arial" w:cs="Arial"/>
        </w:rPr>
        <w:t>rzewiduje się sprzedaż działek budowlanych  na terenie gminy opisanych w projekcie uchwały budżetowej.</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Dochody z tytułu podatk</w:t>
      </w:r>
      <w:r w:rsidR="009E58F8">
        <w:rPr>
          <w:rFonts w:ascii="Arial" w:hAnsi="Arial" w:cs="Arial"/>
        </w:rPr>
        <w:t xml:space="preserve">ów i opłat zostały zaplanowane </w:t>
      </w:r>
      <w:r w:rsidRPr="00B34647">
        <w:rPr>
          <w:rFonts w:ascii="Arial" w:hAnsi="Arial" w:cs="Arial"/>
        </w:rPr>
        <w:t xml:space="preserve">na poziomie roku 2014 gdyż nie było wzrostu podatków i opłat na rok 2015.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Dochody majątkowe zostały ujęte dotacje na które mamy podpisane umowy i zagwarantowane środki Unijne. Dochody ze sprzedaży majątku -  wstawione są działki rekreacyjne</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                        Przy opracowaniu prognozy planu wydatków bieżących założono, iż środki na wydatki bieżące (opłaty mediów, usługi materialne i niematerialne, remonty, itp.) kalkulowane będą po uwzględnieniu średniorocznego wzrostu cen towarów i usług konsumpcyjnych, wzrostu wynagrodzeń w gospodarce narodowej.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ab/>
        <w:t>Wydatki ogółem na rok 2015 zostały zaplanowane w wysokości 9 949 970,00 zł i jest to spadek do roku 2014 o 73,78%. Na lata 2015-2025 zaplanowano wydatki niższe a zostało to spowodowane brakiem środków z dotacji  na zadania inwestycyjne.</w:t>
      </w:r>
      <w:r w:rsidR="009E58F8">
        <w:rPr>
          <w:rFonts w:ascii="Arial" w:hAnsi="Arial" w:cs="Arial"/>
        </w:rPr>
        <w:t xml:space="preserve"> </w:t>
      </w:r>
      <w:r w:rsidRPr="00B34647">
        <w:rPr>
          <w:rFonts w:ascii="Arial" w:hAnsi="Arial" w:cs="Arial"/>
        </w:rPr>
        <w:t>Planowane są t</w:t>
      </w:r>
      <w:r w:rsidR="009E58F8">
        <w:rPr>
          <w:rFonts w:ascii="Arial" w:hAnsi="Arial" w:cs="Arial"/>
        </w:rPr>
        <w:t>ylko zadania z własnych środków</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                       W  budżecie jest zaplanowany kredyt w wysokości 1 422 781,32 zł, z przeznaczeniem na spłatę kredytów z lat poprzednich oraz na zadania inwestycyjne .</w:t>
      </w:r>
    </w:p>
    <w:p w:rsid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Będziemy starali się tak wykonać budżet aby pozostały wolne środki przynajmniej na spłatę rat kredytów i pożyczek, ale to będzie wiadome po zamknięciu roku budżetowego i opłaceniu pozostałych zadań inwestycyjnych.  </w:t>
      </w:r>
    </w:p>
    <w:p w:rsidR="009E58F8" w:rsidRDefault="009E58F8"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p>
    <w:p w:rsidR="009E58F8" w:rsidRPr="00B34647" w:rsidRDefault="009E58F8"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p>
    <w:p w:rsidR="009E58F8"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Przewidywane wydatki inwestycyjne planowano biorąc pod uwagę kierunki rozwoju gminy, zadania już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rozpoczęte, zaplanowane w 2014 roku, a zakończenie ich będzie w roku 2015 i nowe zadania ,wykaz zadań inwestycyjnych jest opisany w załączniku Nr 1 do budżetu gminy.</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Wydatki są zaplanowane w wysokości 9 949 970,00 zł w tym na wydatki bieżące zaplanowana jest kwota 8 505 497,00 zł, na obsługę długu zaplanowano kwotę </w:t>
      </w:r>
      <w:r w:rsidR="00DD22B6">
        <w:rPr>
          <w:rFonts w:ascii="Arial" w:hAnsi="Arial" w:cs="Arial"/>
        </w:rPr>
        <w:t>29 600</w:t>
      </w:r>
      <w:r w:rsidRPr="00B34647">
        <w:rPr>
          <w:rFonts w:ascii="Arial" w:hAnsi="Arial" w:cs="Arial"/>
        </w:rPr>
        <w:t xml:space="preserve">,00 zł. w kwocie tej są odsetki od zaciągniętych już kredytów i pożyczek </w:t>
      </w:r>
      <w:r w:rsidR="00DD22B6">
        <w:rPr>
          <w:rFonts w:ascii="Arial" w:hAnsi="Arial" w:cs="Arial"/>
        </w:rPr>
        <w:t>oraz</w:t>
      </w:r>
      <w:r w:rsidRPr="00B34647">
        <w:rPr>
          <w:rFonts w:ascii="Arial" w:hAnsi="Arial" w:cs="Arial"/>
        </w:rPr>
        <w:t xml:space="preserve"> na koszty obsługi zaplanowanego nowego kredytu. Wydatki majątkowe zostały zaplanowane w wysokości 1 444 473,00 zł są to dochody własne i środki z UE.</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 xml:space="preserve">Wynik deficytu  budżetu oszacowany na kwotę 1 000 000,00 zł został przeznaczony na sfinansowanie zadań inwestycyjnych i </w:t>
      </w:r>
      <w:r w:rsidR="009E58F8" w:rsidRPr="00B34647">
        <w:rPr>
          <w:rFonts w:ascii="Arial" w:hAnsi="Arial" w:cs="Arial"/>
        </w:rPr>
        <w:t>zostanie</w:t>
      </w:r>
      <w:r w:rsidRPr="00B34647">
        <w:rPr>
          <w:rFonts w:ascii="Arial" w:hAnsi="Arial" w:cs="Arial"/>
        </w:rPr>
        <w:t xml:space="preserve"> pokryty z planowanego do zaciągnięcia kredytu bankowego.</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Rozchody budżetu w wysokości 422 781,32 zł są to spłaty rat kredytów i pożyczek.</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Kwota długu na dzień 31.12.2014 zamknie się kwotą 881 914,63 zł.</w:t>
      </w:r>
      <w:r w:rsidR="009E58F8">
        <w:rPr>
          <w:rFonts w:ascii="Arial" w:hAnsi="Arial" w:cs="Arial"/>
        </w:rPr>
        <w:t xml:space="preserve"> </w:t>
      </w:r>
      <w:r w:rsidRPr="00B34647">
        <w:rPr>
          <w:rFonts w:ascii="Arial" w:hAnsi="Arial" w:cs="Arial"/>
        </w:rPr>
        <w:t>w przypadku zaciągnięcia nowego kredytu kwota długu na dzień 31.12.2015 wyniesie 1 881 914,63 zł</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Nadwyżka operacyjna, która wynika z różnicy dochodów bieżących i wydatków bieżących na rok 2015 wynosi 303 393,00 zł, są to kwoty które informują o tym, ile pozostało dochodów o charakterze stabilnym, cyklicznym, po sfinansowaniu wszystkich wydatków. Jest to pozytywna sytuacja dla jednostki. Oznacza to, że po sfinansowaniu wszystkich wydatków bieżących mamy jeszcze wolne środki własne np. na finansowanie inwestycji lub na spłatę rat kredytów.</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Wydatki na wynagrodzenia i składki od nich naliczane są zaplanowane w wysokości 4 127 172,00 zł.</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Wydatki związane z funkcjonowaniem organów jednostki samorządu terytorialnego zosta</w:t>
      </w:r>
      <w:r w:rsidR="00DD22B6">
        <w:rPr>
          <w:rFonts w:ascii="Arial" w:hAnsi="Arial" w:cs="Arial"/>
        </w:rPr>
        <w:t>ły zaplanowane w wysokości 1 411</w:t>
      </w:r>
      <w:r w:rsidRPr="00B34647">
        <w:rPr>
          <w:rFonts w:ascii="Arial" w:hAnsi="Arial" w:cs="Arial"/>
        </w:rPr>
        <w:t xml:space="preserve"> 663,00 zł.</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Dochody bieżące na programy, projekty lub zadania finansowane z udziałem środków, o których mowa w art. 5 ust. 1 pkt 2 i 3 ustawy są zagwarantowane środki na realizację programu Wdrożenie elektronicznych usług dla ludności województwa podlaskiego  i wynoszą 41 080,00 zł.</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Podsumowując WPF na lata 2014-2025 spełnia ona wymogi  określone przepisami art. 243 usta</w:t>
      </w:r>
      <w:r w:rsidR="00E133C4">
        <w:rPr>
          <w:rFonts w:ascii="Arial" w:hAnsi="Arial" w:cs="Arial"/>
        </w:rPr>
        <w:t xml:space="preserve">wy </w:t>
      </w:r>
      <w:r w:rsidRPr="00B34647">
        <w:rPr>
          <w:rFonts w:ascii="Arial" w:hAnsi="Arial" w:cs="Arial"/>
        </w:rPr>
        <w:t xml:space="preserve"> o finansach publicznych .</w:t>
      </w:r>
    </w:p>
    <w:p w:rsidR="00B34647" w:rsidRPr="00B34647" w:rsidRDefault="00B34647" w:rsidP="00B34647">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spacing w:before="100" w:after="100" w:line="240" w:lineRule="auto"/>
        <w:jc w:val="both"/>
        <w:rPr>
          <w:rFonts w:ascii="Arial" w:hAnsi="Arial" w:cs="Arial"/>
        </w:rPr>
      </w:pPr>
      <w:r w:rsidRPr="00B34647">
        <w:rPr>
          <w:rFonts w:ascii="Arial" w:hAnsi="Arial" w:cs="Arial"/>
        </w:rPr>
        <w:t>Przedsięwzięcia zostały określone zgodnie z art. 226 ust. 3 i 4 ustawy o finansach publicznych i obejmują lata 2015-2018 . Załącznik ten jest zerowy w związku iż na etapie budżetu są to zadania jednoroczne.</w:t>
      </w:r>
    </w:p>
    <w:p w:rsidR="00B34647" w:rsidRPr="00B34647" w:rsidRDefault="00B34647" w:rsidP="00B34647">
      <w:pPr>
        <w:widowControl w:val="0"/>
        <w:autoSpaceDE w:val="0"/>
        <w:autoSpaceDN w:val="0"/>
        <w:adjustRightInd w:val="0"/>
        <w:spacing w:after="0" w:line="240" w:lineRule="auto"/>
        <w:rPr>
          <w:rFonts w:ascii="Arial" w:hAnsi="Arial" w:cs="Arial"/>
        </w:rPr>
      </w:pPr>
    </w:p>
    <w:p w:rsidR="00B34647" w:rsidRDefault="00B34647"/>
    <w:sectPr w:rsidR="00B34647" w:rsidSect="00B34647">
      <w:pgSz w:w="11894" w:h="16834"/>
      <w:pgMar w:top="0" w:right="585" w:bottom="0" w:left="680" w:header="720" w:footer="72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25D"/>
    <w:rsid w:val="00177956"/>
    <w:rsid w:val="002F6F42"/>
    <w:rsid w:val="003E65AC"/>
    <w:rsid w:val="005C7659"/>
    <w:rsid w:val="007F0AFE"/>
    <w:rsid w:val="008D64EC"/>
    <w:rsid w:val="00911C48"/>
    <w:rsid w:val="00981452"/>
    <w:rsid w:val="009E58F8"/>
    <w:rsid w:val="00AA6CE1"/>
    <w:rsid w:val="00AE39BF"/>
    <w:rsid w:val="00B34647"/>
    <w:rsid w:val="00B933B7"/>
    <w:rsid w:val="00BE2EA7"/>
    <w:rsid w:val="00CB6265"/>
    <w:rsid w:val="00CE5219"/>
    <w:rsid w:val="00DD22B6"/>
    <w:rsid w:val="00E133C4"/>
    <w:rsid w:val="00F2190D"/>
    <w:rsid w:val="00F312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655961-1B12-45F8-8204-D883634B1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3">
    <w:name w:val="heading 3"/>
    <w:basedOn w:val="Normalny"/>
    <w:next w:val="Normalny"/>
    <w:link w:val="Nagwek3Znak"/>
    <w:uiPriority w:val="99"/>
    <w:qFormat/>
    <w:rsid w:val="00F3125D"/>
    <w:pPr>
      <w:widowControl w:val="0"/>
      <w:autoSpaceDE w:val="0"/>
      <w:autoSpaceDN w:val="0"/>
      <w:adjustRightInd w:val="0"/>
      <w:spacing w:after="0" w:line="360" w:lineRule="auto"/>
      <w:outlineLvl w:val="2"/>
    </w:pPr>
    <w:rPr>
      <w:rFonts w:ascii="Times New Roman" w:hAnsi="Times New Roman" w:cs="Times New Roman"/>
      <w:b/>
      <w:bCs/>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9"/>
    <w:rsid w:val="00F3125D"/>
    <w:rPr>
      <w:rFonts w:ascii="Times New Roman" w:hAnsi="Times New Roman" w:cs="Times New Roman"/>
      <w:b/>
      <w:bCs/>
      <w:sz w:val="24"/>
      <w:szCs w:val="24"/>
    </w:rPr>
  </w:style>
  <w:style w:type="paragraph" w:customStyle="1" w:styleId="Normal">
    <w:name w:val="[Normal]"/>
    <w:uiPriority w:val="99"/>
    <w:rsid w:val="00F3125D"/>
    <w:pPr>
      <w:widowControl w:val="0"/>
      <w:autoSpaceDE w:val="0"/>
      <w:autoSpaceDN w:val="0"/>
      <w:adjustRightInd w:val="0"/>
      <w:spacing w:after="0" w:line="240" w:lineRule="auto"/>
    </w:pPr>
    <w:rPr>
      <w:rFonts w:ascii="Arial" w:hAnsi="Arial" w:cs="Arial"/>
      <w:sz w:val="24"/>
      <w:szCs w:val="24"/>
    </w:rPr>
  </w:style>
  <w:style w:type="paragraph" w:customStyle="1" w:styleId="za1">
    <w:name w:val="zał_1"/>
    <w:basedOn w:val="Normalny"/>
    <w:autoRedefine/>
    <w:rsid w:val="00911C48"/>
    <w:pPr>
      <w:keepNext/>
      <w:spacing w:after="0" w:line="240" w:lineRule="auto"/>
      <w:jc w:val="right"/>
      <w:outlineLvl w:val="0"/>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TotalTime>
  <Pages>17</Pages>
  <Words>5615</Words>
  <Characters>33694</Characters>
  <Application>Microsoft Office Word</Application>
  <DocSecurity>0</DocSecurity>
  <Lines>280</Lines>
  <Paragraphs>78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39231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22</cp:revision>
  <dcterms:created xsi:type="dcterms:W3CDTF">2014-12-10T13:02:00Z</dcterms:created>
  <dcterms:modified xsi:type="dcterms:W3CDTF">2015-01-13T12:07:00Z</dcterms:modified>
</cp:coreProperties>
</file>