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A1A" w:rsidRDefault="002E5A1A" w:rsidP="002E5A1A">
      <w:pPr>
        <w:spacing w:after="0" w:line="240" w:lineRule="auto"/>
        <w:jc w:val="right"/>
        <w:rPr>
          <w:rFonts w:ascii="Garamond" w:eastAsia="Times New Roman" w:hAnsi="Garamond" w:cs="Arial"/>
          <w:sz w:val="24"/>
          <w:szCs w:val="24"/>
          <w:lang w:eastAsia="pl-PL"/>
        </w:rPr>
      </w:pPr>
      <w:r w:rsidRPr="002E5A1A">
        <w:rPr>
          <w:rFonts w:ascii="Garamond" w:eastAsia="Times New Roman" w:hAnsi="Garamond" w:cs="Arial"/>
          <w:sz w:val="24"/>
          <w:szCs w:val="24"/>
          <w:lang w:eastAsia="pl-PL"/>
        </w:rPr>
        <w:t xml:space="preserve">Załącznik nr 3 do zaproszenia ofertowego </w:t>
      </w:r>
    </w:p>
    <w:p w:rsidR="002E5A1A" w:rsidRPr="002E5A1A" w:rsidRDefault="002E5A1A" w:rsidP="002E5A1A">
      <w:pPr>
        <w:spacing w:after="0" w:line="240" w:lineRule="auto"/>
        <w:jc w:val="right"/>
        <w:rPr>
          <w:rFonts w:ascii="Garamond" w:eastAsia="Times New Roman" w:hAnsi="Garamond" w:cs="Arial"/>
          <w:sz w:val="24"/>
          <w:szCs w:val="24"/>
          <w:lang w:eastAsia="pl-PL"/>
        </w:rPr>
      </w:pPr>
    </w:p>
    <w:p w:rsidR="002E5A1A" w:rsidRDefault="002E5A1A" w:rsidP="002E5A1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eastAsia="pl-PL"/>
        </w:rPr>
      </w:pPr>
    </w:p>
    <w:p w:rsidR="002E5A1A" w:rsidRDefault="002E5A1A" w:rsidP="002E5A1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SZCZEGÓŁOWY 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>OPIS PRZEDMIOTU ZAMÓWIENIA</w:t>
      </w:r>
    </w:p>
    <w:p w:rsidR="002E5A1A" w:rsidRDefault="002E5A1A" w:rsidP="002E5A1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eastAsia="pl-PL"/>
        </w:rPr>
      </w:pPr>
    </w:p>
    <w:p w:rsidR="002E5A1A" w:rsidRDefault="002E5A1A" w:rsidP="002E5A1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eastAsia="pl-PL"/>
        </w:rPr>
      </w:pPr>
    </w:p>
    <w:p w:rsidR="002E5A1A" w:rsidRDefault="002E5A1A" w:rsidP="002E5A1A">
      <w:pPr>
        <w:spacing w:after="0" w:line="240" w:lineRule="auto"/>
        <w:jc w:val="both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 w:rsidRPr="00461412">
        <w:rPr>
          <w:rFonts w:ascii="Garamond" w:eastAsia="Times New Roman" w:hAnsi="Garamond" w:cs="Arial"/>
          <w:b/>
          <w:sz w:val="24"/>
          <w:szCs w:val="24"/>
          <w:lang w:eastAsia="pl-PL"/>
        </w:rPr>
        <w:t>Wymagania dla rowerów</w:t>
      </w:r>
      <w:r w:rsidRPr="00B173E7">
        <w:rPr>
          <w:rFonts w:ascii="Garamond" w:eastAsia="Times New Roman" w:hAnsi="Garamond" w:cs="Arial"/>
          <w:b/>
          <w:sz w:val="24"/>
          <w:szCs w:val="24"/>
          <w:lang w:eastAsia="pl-PL"/>
        </w:rPr>
        <w:t>:</w:t>
      </w:r>
    </w:p>
    <w:p w:rsidR="002E5A1A" w:rsidRPr="00461412" w:rsidRDefault="002E5A1A" w:rsidP="002E5A1A">
      <w:pPr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</w:p>
    <w:p w:rsidR="002E5A1A" w:rsidRPr="00B173E7" w:rsidRDefault="002E5A1A" w:rsidP="002E5A1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 w:rsidRPr="00B173E7"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Rowery powinny być rowerami 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miejskimi </w:t>
      </w:r>
      <w:r w:rsidRPr="00B173E7">
        <w:rPr>
          <w:rFonts w:ascii="Garamond" w:hAnsi="Garamond" w:cs="Verdana"/>
          <w:b/>
          <w:sz w:val="24"/>
          <w:szCs w:val="24"/>
        </w:rPr>
        <w:t xml:space="preserve">o </w:t>
      </w:r>
      <w:r w:rsidRPr="00B173E7">
        <w:rPr>
          <w:rFonts w:ascii="Garamond" w:hAnsi="Garamond" w:cs="Arial"/>
          <w:b/>
          <w:sz w:val="24"/>
          <w:szCs w:val="24"/>
        </w:rPr>
        <w:t xml:space="preserve">prostej konstrukcji z </w:t>
      </w:r>
      <w:r w:rsidRPr="00B173E7">
        <w:rPr>
          <w:rFonts w:ascii="Garamond" w:eastAsia="Times New Roman" w:hAnsi="Garamond" w:cs="Arial"/>
          <w:b/>
          <w:sz w:val="24"/>
          <w:szCs w:val="24"/>
          <w:lang w:eastAsia="pl-PL"/>
        </w:rPr>
        <w:t>poniższą specyfikacją:</w:t>
      </w:r>
    </w:p>
    <w:p w:rsidR="002E5A1A" w:rsidRPr="00B173E7" w:rsidRDefault="002E5A1A" w:rsidP="002E5A1A">
      <w:pPr>
        <w:pStyle w:val="Akapitzlist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</w:p>
    <w:p w:rsidR="002E5A1A" w:rsidRPr="00B173E7" w:rsidRDefault="002E5A1A" w:rsidP="002E5A1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B173E7">
        <w:rPr>
          <w:rFonts w:ascii="Garamond" w:hAnsi="Garamond" w:cs="Calibri"/>
          <w:sz w:val="24"/>
          <w:szCs w:val="24"/>
        </w:rPr>
        <w:t>koła o średnicy 26-28 cali,</w:t>
      </w:r>
    </w:p>
    <w:p w:rsidR="002E5A1A" w:rsidRPr="00B173E7" w:rsidRDefault="002E5A1A" w:rsidP="002E5A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opony w rozmiarze co najmniej 26”</w:t>
      </w:r>
    </w:p>
    <w:p w:rsidR="002E5A1A" w:rsidRPr="00B173E7" w:rsidRDefault="002E5A1A" w:rsidP="002E5A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rama - o dużej wytrzymałości, niska o charakterze roweru miejskiego typu </w:t>
      </w:r>
      <w:r>
        <w:rPr>
          <w:rFonts w:ascii="Garamond" w:hAnsi="Garamond" w:cs="Calibri"/>
          <w:sz w:val="24"/>
          <w:szCs w:val="24"/>
        </w:rPr>
        <w:t>damska/</w:t>
      </w:r>
      <w:proofErr w:type="spellStart"/>
      <w:r w:rsidRPr="00B173E7">
        <w:rPr>
          <w:rFonts w:ascii="Garamond" w:hAnsi="Garamond" w:cs="Calibri"/>
          <w:sz w:val="24"/>
          <w:szCs w:val="24"/>
        </w:rPr>
        <w:t>unisex</w:t>
      </w:r>
      <w:proofErr w:type="spellEnd"/>
      <w:r w:rsidRPr="00B173E7">
        <w:rPr>
          <w:rFonts w:ascii="Garamond" w:hAnsi="Garamond" w:cs="Calibri"/>
          <w:sz w:val="24"/>
          <w:szCs w:val="24"/>
        </w:rPr>
        <w:t>,</w:t>
      </w:r>
    </w:p>
    <w:p w:rsidR="002E5A1A" w:rsidRPr="00B173E7" w:rsidRDefault="002E5A1A" w:rsidP="002E5A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błotniki - przedni i tylny z wytrzymałego tworzywa sztucznego lub metalu o odpowiedniej trwałości,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5) piasta przednia - piasta-dynamo z hamulcem,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6) piasta tylna - co najmniej trzybiegowa z hamulcem rolkowym lub bębnowym lub z 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</w:r>
      <w:r w:rsidRPr="00B173E7">
        <w:rPr>
          <w:rFonts w:ascii="Garamond" w:hAnsi="Garamond" w:cs="Calibri"/>
          <w:sz w:val="24"/>
          <w:szCs w:val="24"/>
        </w:rPr>
        <w:t>hamulcem typu</w:t>
      </w:r>
      <w:r>
        <w:rPr>
          <w:rFonts w:ascii="Garamond" w:hAnsi="Garamond" w:cs="Calibri"/>
          <w:sz w:val="24"/>
          <w:szCs w:val="24"/>
        </w:rPr>
        <w:t xml:space="preserve"> </w:t>
      </w:r>
      <w:r w:rsidRPr="00B173E7">
        <w:rPr>
          <w:rFonts w:ascii="Garamond" w:hAnsi="Garamond" w:cs="Calibri"/>
          <w:sz w:val="24"/>
          <w:szCs w:val="24"/>
        </w:rPr>
        <w:t>„torpedo” (można zahamować pedałami),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7) widelec - sztywny lub amortyzowany, stalowy lub aluminiowy,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8) kierownica - w charakterze roweru miejskiego</w:t>
      </w:r>
      <w:r>
        <w:rPr>
          <w:rFonts w:ascii="Garamond" w:hAnsi="Garamond" w:cs="Calibri"/>
          <w:sz w:val="24"/>
          <w:szCs w:val="24"/>
        </w:rPr>
        <w:t>, umożliwiająca jazdę w pozycji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</w:r>
      <w:r w:rsidRPr="00B173E7">
        <w:rPr>
          <w:rFonts w:ascii="Garamond" w:hAnsi="Garamond" w:cs="Calibri"/>
          <w:sz w:val="24"/>
          <w:szCs w:val="24"/>
        </w:rPr>
        <w:t>wyprostowanej,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9) wspornik kierownicy - pogrubiony, stalowy lub aluminiowy,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10) osłona łańcucha - wykonana z tworzywa sztucznego, poliwęglanu lub metalu. Osłona 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  <w:t>m</w:t>
      </w:r>
      <w:r w:rsidRPr="00B173E7">
        <w:rPr>
          <w:rFonts w:ascii="Garamond" w:hAnsi="Garamond" w:cs="Calibri"/>
          <w:sz w:val="24"/>
          <w:szCs w:val="24"/>
        </w:rPr>
        <w:t>usi</w:t>
      </w:r>
      <w:r>
        <w:rPr>
          <w:rFonts w:ascii="Garamond" w:hAnsi="Garamond" w:cs="Calibri"/>
          <w:sz w:val="24"/>
          <w:szCs w:val="24"/>
        </w:rPr>
        <w:t xml:space="preserve"> </w:t>
      </w:r>
      <w:r w:rsidRPr="00B173E7">
        <w:rPr>
          <w:rFonts w:ascii="Garamond" w:hAnsi="Garamond" w:cs="Calibri"/>
          <w:sz w:val="24"/>
          <w:szCs w:val="24"/>
        </w:rPr>
        <w:t>uniemożliwiać wkręcenie się elementów ubioru w elementy napędowe.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11) hamulec przedni - rolkowy lub bębnowy lub szczękowy typu v-</w:t>
      </w:r>
      <w:proofErr w:type="spellStart"/>
      <w:r w:rsidRPr="00B173E7">
        <w:rPr>
          <w:rFonts w:ascii="Garamond" w:hAnsi="Garamond" w:cs="Calibri"/>
          <w:sz w:val="24"/>
          <w:szCs w:val="24"/>
        </w:rPr>
        <w:t>break</w:t>
      </w:r>
      <w:proofErr w:type="spellEnd"/>
      <w:r w:rsidRPr="00B173E7">
        <w:rPr>
          <w:rFonts w:ascii="Garamond" w:hAnsi="Garamond" w:cs="Calibri"/>
          <w:sz w:val="24"/>
          <w:szCs w:val="24"/>
        </w:rPr>
        <w:t>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12) hamulec tylny - rolkowy lub bębnowy lub hamulec typu „torpedo” lub szczękowy typu 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v-</w:t>
      </w:r>
      <w:proofErr w:type="spellStart"/>
      <w:r w:rsidRPr="00B173E7">
        <w:rPr>
          <w:rFonts w:ascii="Garamond" w:hAnsi="Garamond" w:cs="Calibri"/>
          <w:sz w:val="24"/>
          <w:szCs w:val="24"/>
        </w:rPr>
        <w:t>break</w:t>
      </w:r>
      <w:proofErr w:type="spellEnd"/>
      <w:r w:rsidRPr="00B173E7">
        <w:rPr>
          <w:rFonts w:ascii="Garamond" w:hAnsi="Garamond" w:cs="Calibri"/>
          <w:sz w:val="24"/>
          <w:szCs w:val="24"/>
        </w:rPr>
        <w:t>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13) dzwonek,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14) kosz na kierownicę -</w:t>
      </w:r>
      <w:r>
        <w:rPr>
          <w:rFonts w:ascii="Garamond" w:hAnsi="Garamond" w:cs="Calibri"/>
          <w:sz w:val="24"/>
          <w:szCs w:val="24"/>
        </w:rPr>
        <w:t xml:space="preserve"> pojemność minimalna 15 litrów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15) nóżka/podpórka rowerowa - stalowa lub aluminiowa,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16) oświetlenie - lampa tylna - LED, zintegrowane światło odblaskowe; lampa przednia </w:t>
      </w:r>
      <w:r>
        <w:rPr>
          <w:rFonts w:ascii="Garamond" w:hAnsi="Garamond" w:cs="Calibri"/>
          <w:sz w:val="24"/>
          <w:szCs w:val="24"/>
        </w:rPr>
        <w:t>–</w:t>
      </w:r>
      <w:r w:rsidRPr="00B173E7">
        <w:rPr>
          <w:rFonts w:ascii="Garamond" w:hAnsi="Garamond" w:cs="Calibri"/>
          <w:sz w:val="24"/>
          <w:szCs w:val="24"/>
        </w:rPr>
        <w:t xml:space="preserve"> </w:t>
      </w:r>
    </w:p>
    <w:p w:rsidR="002E5A1A" w:rsidRPr="00B173E7" w:rsidRDefault="002E5A1A" w:rsidP="002E5A1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</w:r>
      <w:r w:rsidRPr="00B173E7">
        <w:rPr>
          <w:rFonts w:ascii="Garamond" w:hAnsi="Garamond" w:cs="Calibri"/>
          <w:sz w:val="24"/>
          <w:szCs w:val="24"/>
        </w:rPr>
        <w:t>LED,</w:t>
      </w:r>
      <w:r>
        <w:rPr>
          <w:rFonts w:ascii="Garamond" w:hAnsi="Garamond" w:cs="Calibri"/>
          <w:sz w:val="24"/>
          <w:szCs w:val="24"/>
        </w:rPr>
        <w:t xml:space="preserve"> </w:t>
      </w:r>
      <w:r w:rsidRPr="00B173E7">
        <w:rPr>
          <w:rFonts w:ascii="Garamond" w:hAnsi="Garamond" w:cs="Calibri"/>
          <w:sz w:val="24"/>
          <w:szCs w:val="24"/>
        </w:rPr>
        <w:t>zintegrowane światło odblaskowe,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17) siodło – wodoodporne z poszyciem z tworzywa sztucznego z pianki lub materiałów 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ab/>
        <w:t xml:space="preserve">  równoważnych, regulowana wysokość z blokadą uniemożliwiającą wyjęcie siodełka.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 xml:space="preserve">18) wyposażony w bagażnik umożliwiający zamontowanie fotelika dla dzieci. 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ramond" w:hAnsi="Garamond" w:cs="Calibri"/>
          <w:sz w:val="24"/>
          <w:szCs w:val="24"/>
        </w:rPr>
      </w:pPr>
    </w:p>
    <w:p w:rsidR="002E5A1A" w:rsidRPr="00B173E7" w:rsidRDefault="002E5A1A" w:rsidP="002E5A1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-Bold"/>
          <w:b/>
          <w:bCs/>
          <w:sz w:val="24"/>
          <w:szCs w:val="24"/>
        </w:rPr>
      </w:pPr>
      <w:r w:rsidRPr="00B173E7">
        <w:rPr>
          <w:rFonts w:ascii="Garamond" w:hAnsi="Garamond" w:cs="Calibri-Bold"/>
          <w:b/>
          <w:bCs/>
          <w:sz w:val="24"/>
          <w:szCs w:val="24"/>
        </w:rPr>
        <w:t xml:space="preserve">Wymagania dla rowerów </w:t>
      </w:r>
      <w:r>
        <w:rPr>
          <w:rFonts w:ascii="Garamond" w:hAnsi="Garamond" w:cs="Calibri-Bold"/>
          <w:b/>
          <w:bCs/>
          <w:sz w:val="24"/>
          <w:szCs w:val="24"/>
        </w:rPr>
        <w:t xml:space="preserve">młodzieżowych </w:t>
      </w:r>
    </w:p>
    <w:p w:rsidR="002E5A1A" w:rsidRPr="00B173E7" w:rsidRDefault="002E5A1A" w:rsidP="002E5A1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-Bold"/>
          <w:b/>
          <w:bCs/>
          <w:sz w:val="24"/>
          <w:szCs w:val="24"/>
        </w:rPr>
      </w:pP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Garamond" w:hAnsi="Garamond" w:cs="Calibri"/>
          <w:b/>
          <w:sz w:val="24"/>
          <w:szCs w:val="24"/>
        </w:rPr>
      </w:pPr>
      <w:r w:rsidRPr="00F62A5A">
        <w:rPr>
          <w:rFonts w:ascii="Garamond" w:hAnsi="Garamond" w:cs="Calibri"/>
          <w:b/>
          <w:sz w:val="24"/>
          <w:szCs w:val="24"/>
        </w:rPr>
        <w:t xml:space="preserve">Rower młodzieżowy ma być przystosowany do korzystania przez młodzież  o wzroście ponad 130 cm (zaleca się zastosowanie kół o rozmiarze 24-26 cali). Dopuszczalne obciążenie roweru nie może być mniejsze niż 60 kg z poniższą specyfikacją: 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Garamond" w:hAnsi="Garamond" w:cs="Calibri"/>
          <w:b/>
          <w:sz w:val="24"/>
          <w:szCs w:val="24"/>
        </w:rPr>
      </w:pP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Garamond" w:hAnsi="Garamond" w:cs="Calibri"/>
          <w:b/>
          <w:sz w:val="24"/>
          <w:szCs w:val="24"/>
        </w:rPr>
      </w:pPr>
    </w:p>
    <w:p w:rsidR="002E5A1A" w:rsidRPr="00F62A5A" w:rsidRDefault="002E5A1A" w:rsidP="002E5A1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Garamond" w:hAnsi="Garamond" w:cs="Calibri"/>
          <w:b/>
          <w:sz w:val="24"/>
          <w:szCs w:val="24"/>
        </w:rPr>
      </w:pPr>
    </w:p>
    <w:p w:rsidR="002E5A1A" w:rsidRPr="00B173E7" w:rsidRDefault="002E5A1A" w:rsidP="002E5A1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rama – o dużej wytrzymałości, jednobelkowa z niskim </w:t>
      </w:r>
      <w:proofErr w:type="spellStart"/>
      <w:r w:rsidRPr="00B173E7">
        <w:rPr>
          <w:rFonts w:ascii="Garamond" w:hAnsi="Garamond" w:cs="Calibri"/>
          <w:sz w:val="24"/>
          <w:szCs w:val="24"/>
        </w:rPr>
        <w:t>przekrokiem</w:t>
      </w:r>
      <w:proofErr w:type="spellEnd"/>
      <w:r w:rsidRPr="00B173E7">
        <w:rPr>
          <w:rFonts w:ascii="Garamond" w:hAnsi="Garamond" w:cs="Calibri"/>
          <w:sz w:val="24"/>
          <w:szCs w:val="24"/>
        </w:rPr>
        <w:t xml:space="preserve"> i rozmiarze dostosowanym do odpowiedniej grupy wzrostowej,</w:t>
      </w:r>
    </w:p>
    <w:p w:rsidR="002E5A1A" w:rsidRPr="002E5A1A" w:rsidRDefault="002E5A1A" w:rsidP="002E5A1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hamulec przedni – rolkowy lub bębnowy lub szczękowy typu v-</w:t>
      </w:r>
      <w:proofErr w:type="spellStart"/>
      <w:r w:rsidRPr="00B173E7">
        <w:rPr>
          <w:rFonts w:ascii="Garamond" w:hAnsi="Garamond" w:cs="Calibri"/>
          <w:sz w:val="24"/>
          <w:szCs w:val="24"/>
        </w:rPr>
        <w:t>break</w:t>
      </w:r>
      <w:proofErr w:type="spellEnd"/>
      <w:r w:rsidRPr="00B173E7">
        <w:rPr>
          <w:rFonts w:ascii="Garamond" w:hAnsi="Garamond" w:cs="Calibri"/>
          <w:sz w:val="24"/>
          <w:szCs w:val="24"/>
        </w:rPr>
        <w:t>,</w:t>
      </w:r>
    </w:p>
    <w:p w:rsidR="002E5A1A" w:rsidRPr="00B173E7" w:rsidRDefault="002E5A1A" w:rsidP="002E5A1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hamulec tylny – rolkowy lub bębnowy lub hamulec typu „torpedo” lub szczękowy typu v-</w:t>
      </w:r>
      <w:proofErr w:type="spellStart"/>
      <w:r w:rsidRPr="00B173E7">
        <w:rPr>
          <w:rFonts w:ascii="Garamond" w:hAnsi="Garamond" w:cs="Calibri"/>
          <w:sz w:val="24"/>
          <w:szCs w:val="24"/>
        </w:rPr>
        <w:t>break</w:t>
      </w:r>
      <w:proofErr w:type="spellEnd"/>
      <w:r w:rsidRPr="00B173E7">
        <w:rPr>
          <w:rFonts w:ascii="Garamond" w:hAnsi="Garamond" w:cs="Calibri"/>
          <w:sz w:val="24"/>
          <w:szCs w:val="24"/>
        </w:rPr>
        <w:t>,</w:t>
      </w:r>
    </w:p>
    <w:p w:rsidR="002E5A1A" w:rsidRPr="00B173E7" w:rsidRDefault="002E5A1A" w:rsidP="002E5A1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dzwonek – z obracanym pierścieniem (bez dźwigienki),</w:t>
      </w:r>
    </w:p>
    <w:p w:rsidR="002E5A1A" w:rsidRPr="00B173E7" w:rsidRDefault="002E5A1A" w:rsidP="002E5A1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op</w:t>
      </w:r>
      <w:r>
        <w:rPr>
          <w:rFonts w:ascii="Garamond" w:hAnsi="Garamond" w:cs="Calibri"/>
          <w:sz w:val="24"/>
          <w:szCs w:val="24"/>
        </w:rPr>
        <w:t>ony – w rozmiarze co najmniej 24</w:t>
      </w:r>
      <w:r w:rsidRPr="00B173E7">
        <w:rPr>
          <w:rFonts w:ascii="Garamond" w:hAnsi="Garamond" w:cs="Calibri"/>
          <w:sz w:val="24"/>
          <w:szCs w:val="24"/>
        </w:rPr>
        <w:t xml:space="preserve">” </w:t>
      </w:r>
    </w:p>
    <w:p w:rsidR="002E5A1A" w:rsidRPr="00B173E7" w:rsidRDefault="002E5A1A" w:rsidP="002E5A1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lampa tylna LED: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360"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- z zabezpieczeniem antyprzepięciowym,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360"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- z funkcją podtrzymywania światła po zatrzymaniu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360"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- zintegrowane światło odblaskowe;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7) lampa przednia LED: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- z zabezpieczeniem antyprzepięciowym,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285"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- z funkcją podtrzymywania światła po zatrzymaniu,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285"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- zintegrowane światło odblaskowe,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8) piasta przednia – piasta-dynamo,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9) piasta tylna – jednobiegowa,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10) siodło - poszycie – stelaż stalowy, poszycie – pianka integralna o wysokiej odporności </w:t>
      </w:r>
    </w:p>
    <w:p w:rsidR="002E5A1A" w:rsidRPr="00B173E7" w:rsidRDefault="002E5A1A" w:rsidP="002E5A1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</w:r>
      <w:r w:rsidRPr="00B173E7">
        <w:rPr>
          <w:rFonts w:ascii="Garamond" w:hAnsi="Garamond" w:cs="Calibri"/>
          <w:sz w:val="24"/>
          <w:szCs w:val="24"/>
        </w:rPr>
        <w:t>na ścieranie warstwy wodoodpornej,</w:t>
      </w:r>
    </w:p>
    <w:p w:rsidR="002E5A1A" w:rsidRPr="00B173E7" w:rsidRDefault="002E5A1A" w:rsidP="002E5A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11) </w:t>
      </w:r>
      <w:proofErr w:type="spellStart"/>
      <w:r w:rsidRPr="00B173E7">
        <w:rPr>
          <w:rFonts w:ascii="Garamond" w:hAnsi="Garamond" w:cs="Calibri"/>
          <w:sz w:val="24"/>
          <w:szCs w:val="24"/>
        </w:rPr>
        <w:t>szybkozacisk</w:t>
      </w:r>
      <w:proofErr w:type="spellEnd"/>
      <w:r w:rsidRPr="00B173E7">
        <w:rPr>
          <w:rFonts w:ascii="Garamond" w:hAnsi="Garamond" w:cs="Calibri"/>
          <w:sz w:val="24"/>
          <w:szCs w:val="24"/>
        </w:rPr>
        <w:t xml:space="preserve"> wspornika siodła,</w:t>
      </w:r>
    </w:p>
    <w:p w:rsidR="002E5A1A" w:rsidRDefault="002E5A1A" w:rsidP="002E5A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12) wspornik siodła – zablokowana możliwość wyjęcia o wysokości zapewniającej </w:t>
      </w:r>
    </w:p>
    <w:p w:rsidR="002E5A1A" w:rsidRDefault="002E5A1A" w:rsidP="002E5A1A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 w:rsidRPr="00B173E7">
        <w:rPr>
          <w:rFonts w:ascii="Garamond" w:hAnsi="Garamond" w:cs="Calibri"/>
          <w:sz w:val="24"/>
          <w:szCs w:val="24"/>
        </w:rPr>
        <w:t xml:space="preserve">ergonomiczną postawę w </w:t>
      </w:r>
      <w:r>
        <w:rPr>
          <w:rFonts w:ascii="Garamond" w:hAnsi="Garamond" w:cs="Calibri"/>
          <w:sz w:val="24"/>
          <w:szCs w:val="24"/>
        </w:rPr>
        <w:t>czasie podróży.</w:t>
      </w:r>
    </w:p>
    <w:p w:rsidR="002E5A1A" w:rsidRDefault="002E5A1A" w:rsidP="002E5A1A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</w:p>
    <w:p w:rsidR="002E5A1A" w:rsidRPr="00F62A5A" w:rsidRDefault="002E5A1A" w:rsidP="002E5A1A">
      <w:pPr>
        <w:pStyle w:val="Akapitzlist"/>
        <w:numPr>
          <w:ilvl w:val="0"/>
          <w:numId w:val="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b/>
          <w:sz w:val="24"/>
          <w:szCs w:val="24"/>
        </w:rPr>
      </w:pPr>
      <w:r w:rsidRPr="00F62A5A">
        <w:rPr>
          <w:rFonts w:ascii="Garamond" w:hAnsi="Garamond" w:cs="Calibri"/>
          <w:b/>
          <w:sz w:val="24"/>
          <w:szCs w:val="24"/>
        </w:rPr>
        <w:t>Rower dziecięcy ma być przystosowany do korzystania przez dzieci  o wzroście poniżej  130 cm w wieku od 5 do 9 lat  (zaleca się zastosowanie kół o rozmiarze 16-20 cali) wg poniższej specyfikacji:</w:t>
      </w:r>
    </w:p>
    <w:p w:rsidR="002E5A1A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rama – o dużej wytrzymałości, jednobelkowa z niskim </w:t>
      </w:r>
      <w:proofErr w:type="spellStart"/>
      <w:r w:rsidRPr="00B173E7">
        <w:rPr>
          <w:rFonts w:ascii="Garamond" w:hAnsi="Garamond" w:cs="Calibri"/>
          <w:sz w:val="24"/>
          <w:szCs w:val="24"/>
        </w:rPr>
        <w:t>przekrokiem</w:t>
      </w:r>
      <w:proofErr w:type="spellEnd"/>
      <w:r w:rsidRPr="00B173E7">
        <w:rPr>
          <w:rFonts w:ascii="Garamond" w:hAnsi="Garamond" w:cs="Calibri"/>
          <w:sz w:val="24"/>
          <w:szCs w:val="24"/>
        </w:rPr>
        <w:t xml:space="preserve"> i rozmiarze </w:t>
      </w:r>
    </w:p>
    <w:p w:rsidR="002E5A1A" w:rsidRDefault="002E5A1A" w:rsidP="002E5A1A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dostosowanym do odpowiedniej grupy wzrostowej,</w:t>
      </w:r>
    </w:p>
    <w:p w:rsidR="002E5A1A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C766E3">
        <w:rPr>
          <w:rFonts w:ascii="Garamond" w:hAnsi="Garamond" w:cs="Calibri"/>
          <w:sz w:val="24"/>
          <w:szCs w:val="24"/>
        </w:rPr>
        <w:t>hamulec przedni</w:t>
      </w:r>
      <w:r>
        <w:rPr>
          <w:rFonts w:ascii="Garamond" w:hAnsi="Garamond" w:cs="Calibri"/>
          <w:sz w:val="24"/>
          <w:szCs w:val="24"/>
        </w:rPr>
        <w:t>;</w:t>
      </w:r>
      <w:r w:rsidRPr="00C766E3">
        <w:rPr>
          <w:rFonts w:ascii="Garamond" w:hAnsi="Garamond" w:cs="Calibri"/>
          <w:sz w:val="24"/>
          <w:szCs w:val="24"/>
        </w:rPr>
        <w:t xml:space="preserve"> </w:t>
      </w:r>
    </w:p>
    <w:p w:rsidR="002E5A1A" w:rsidRPr="00C766E3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C766E3">
        <w:rPr>
          <w:rFonts w:ascii="Garamond" w:hAnsi="Garamond" w:cs="Calibri"/>
          <w:sz w:val="24"/>
          <w:szCs w:val="24"/>
        </w:rPr>
        <w:t>hamulec tylny</w:t>
      </w:r>
      <w:r>
        <w:rPr>
          <w:rFonts w:ascii="Garamond" w:hAnsi="Garamond" w:cs="Calibri"/>
          <w:sz w:val="24"/>
          <w:szCs w:val="24"/>
        </w:rPr>
        <w:t>;</w:t>
      </w:r>
      <w:r w:rsidRPr="00C766E3">
        <w:rPr>
          <w:rFonts w:ascii="Garamond" w:hAnsi="Garamond" w:cs="Calibri"/>
          <w:sz w:val="24"/>
          <w:szCs w:val="24"/>
        </w:rPr>
        <w:t xml:space="preserve"> </w:t>
      </w:r>
    </w:p>
    <w:p w:rsidR="002E5A1A" w:rsidRPr="00B173E7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 xml:space="preserve">dzwonek </w:t>
      </w:r>
      <w:r>
        <w:rPr>
          <w:rFonts w:ascii="Garamond" w:hAnsi="Garamond" w:cs="Calibri"/>
          <w:sz w:val="24"/>
          <w:szCs w:val="24"/>
        </w:rPr>
        <w:t>;</w:t>
      </w:r>
    </w:p>
    <w:p w:rsidR="002E5A1A" w:rsidRPr="00B173E7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B173E7">
        <w:rPr>
          <w:rFonts w:ascii="Garamond" w:hAnsi="Garamond" w:cs="Calibri"/>
          <w:sz w:val="24"/>
          <w:szCs w:val="24"/>
        </w:rPr>
        <w:t>op</w:t>
      </w:r>
      <w:r>
        <w:rPr>
          <w:rFonts w:ascii="Garamond" w:hAnsi="Garamond" w:cs="Calibri"/>
          <w:sz w:val="24"/>
          <w:szCs w:val="24"/>
        </w:rPr>
        <w:t>ony – w rozmiarze co najmniej 16</w:t>
      </w:r>
      <w:r w:rsidRPr="00B173E7">
        <w:rPr>
          <w:rFonts w:ascii="Garamond" w:hAnsi="Garamond" w:cs="Calibri"/>
          <w:sz w:val="24"/>
          <w:szCs w:val="24"/>
        </w:rPr>
        <w:t xml:space="preserve">” </w:t>
      </w:r>
    </w:p>
    <w:p w:rsidR="002E5A1A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>regulacja kierownicy wyposażona w koszyk;</w:t>
      </w:r>
    </w:p>
    <w:p w:rsidR="002E5A1A" w:rsidRPr="00F62A5A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F62A5A">
        <w:rPr>
          <w:rFonts w:ascii="Garamond" w:hAnsi="Garamond" w:cs="Calibri"/>
          <w:sz w:val="24"/>
          <w:szCs w:val="24"/>
        </w:rPr>
        <w:t xml:space="preserve">siodło - poszycie – stelaż stalowy, poszycie – pianka integralna o wysokiej odporności </w:t>
      </w:r>
    </w:p>
    <w:p w:rsidR="002E5A1A" w:rsidRPr="00F62A5A" w:rsidRDefault="002E5A1A" w:rsidP="002E5A1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</w:r>
      <w:r w:rsidRPr="00F62A5A">
        <w:rPr>
          <w:rFonts w:ascii="Garamond" w:hAnsi="Garamond" w:cs="Calibri"/>
          <w:sz w:val="24"/>
          <w:szCs w:val="24"/>
        </w:rPr>
        <w:t>na ścieranie warstwy wodoodpornej,</w:t>
      </w:r>
    </w:p>
    <w:p w:rsidR="002E5A1A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>pełna osłona łańcucha;</w:t>
      </w:r>
    </w:p>
    <w:p w:rsidR="002E5A1A" w:rsidRDefault="002E5A1A" w:rsidP="002E5A1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 xml:space="preserve">pedały z powierzchnią antypoślizgową i elementami odblaskowymi. </w:t>
      </w:r>
    </w:p>
    <w:p w:rsidR="002E5A1A" w:rsidRPr="00F62A5A" w:rsidRDefault="002E5A1A" w:rsidP="002E5A1A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hAnsi="Garamond" w:cs="Calibri"/>
          <w:sz w:val="24"/>
          <w:szCs w:val="24"/>
        </w:rPr>
      </w:pPr>
    </w:p>
    <w:p w:rsidR="002E5A1A" w:rsidRDefault="002E5A1A" w:rsidP="002E5A1A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/>
          <w:bCs/>
          <w:kern w:val="36"/>
          <w:sz w:val="24"/>
          <w:szCs w:val="24"/>
          <w:lang w:eastAsia="pl-PL"/>
        </w:rPr>
      </w:pPr>
      <w:r w:rsidRPr="0061592B">
        <w:rPr>
          <w:rFonts w:ascii="Garamond" w:eastAsia="Times New Roman" w:hAnsi="Garamond"/>
          <w:b/>
          <w:bCs/>
          <w:kern w:val="36"/>
          <w:sz w:val="24"/>
          <w:szCs w:val="24"/>
          <w:lang w:eastAsia="pl-PL"/>
        </w:rPr>
        <w:t>Fotelik rowerowy pasy 5 pkt</w:t>
      </w:r>
      <w:r>
        <w:rPr>
          <w:rFonts w:ascii="Garamond" w:eastAsia="Times New Roman" w:hAnsi="Garamond"/>
          <w:b/>
          <w:bCs/>
          <w:kern w:val="36"/>
          <w:sz w:val="24"/>
          <w:szCs w:val="24"/>
          <w:lang w:eastAsia="pl-PL"/>
        </w:rPr>
        <w:t xml:space="preserve">, </w:t>
      </w:r>
      <w:r>
        <w:rPr>
          <w:rFonts w:ascii="Garamond" w:eastAsia="Times New Roman" w:hAnsi="Garamond"/>
          <w:b/>
          <w:bCs/>
          <w:kern w:val="36"/>
          <w:sz w:val="24"/>
          <w:szCs w:val="24"/>
          <w:lang w:eastAsia="pl-PL"/>
        </w:rPr>
        <w:t>wg specyfikacji</w:t>
      </w:r>
      <w:r>
        <w:rPr>
          <w:rFonts w:ascii="Garamond" w:eastAsia="Times New Roman" w:hAnsi="Garamond"/>
          <w:b/>
          <w:bCs/>
          <w:kern w:val="36"/>
          <w:sz w:val="24"/>
          <w:szCs w:val="24"/>
          <w:lang w:eastAsia="pl-PL"/>
        </w:rPr>
        <w:t xml:space="preserve"> poniżej: </w:t>
      </w:r>
    </w:p>
    <w:p w:rsidR="002E5A1A" w:rsidRDefault="002E5A1A" w:rsidP="002E5A1A">
      <w:pPr>
        <w:pStyle w:val="Akapitzlist"/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/>
          <w:bCs/>
          <w:kern w:val="36"/>
          <w:sz w:val="24"/>
          <w:szCs w:val="24"/>
          <w:lang w:eastAsia="pl-PL"/>
        </w:rPr>
      </w:pP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 w:rsidRPr="0061592B">
        <w:rPr>
          <w:rFonts w:ascii="Garamond" w:eastAsia="Times New Roman" w:hAnsi="Garamond"/>
          <w:sz w:val="24"/>
          <w:szCs w:val="24"/>
          <w:lang w:eastAsia="pl-PL"/>
        </w:rPr>
        <w:t>fotelik z wytrzymałego tworzywa, rama stalowa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o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dpowiednie dla rowerów ze średnicą ramy od 28mm do 34mm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w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kładka/tapicerka poprawiająca komfort siedzenia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o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dpowiednie dla chłopców i dziewczynek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 w:rsidRPr="0061592B">
        <w:rPr>
          <w:rFonts w:ascii="Garamond" w:eastAsia="Times New Roman" w:hAnsi="Garamond"/>
          <w:sz w:val="24"/>
          <w:szCs w:val="24"/>
          <w:lang w:eastAsia="pl-PL"/>
        </w:rPr>
        <w:lastRenderedPageBreak/>
        <w:t>5-cio punktowe pasy bezpieczeństwa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ł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atwy w montażu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r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egulacja odległości fotelika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z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 xml:space="preserve">abezpieczenie przed </w:t>
      </w:r>
      <w:r>
        <w:rPr>
          <w:rFonts w:ascii="Garamond" w:eastAsia="Times New Roman" w:hAnsi="Garamond"/>
          <w:sz w:val="24"/>
          <w:szCs w:val="24"/>
          <w:lang w:eastAsia="pl-PL"/>
        </w:rPr>
        <w:t>włożeniem nóżek między szprychy;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r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egulacja odległości podnóżka</w:t>
      </w:r>
    </w:p>
    <w:p w:rsidR="002E5A1A" w:rsidRPr="0061592B" w:rsidRDefault="002E5A1A" w:rsidP="002E5A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 w:rsidRPr="0061592B">
        <w:rPr>
          <w:rFonts w:ascii="Garamond" w:eastAsia="Times New Roman" w:hAnsi="Garamond"/>
          <w:sz w:val="24"/>
          <w:szCs w:val="24"/>
          <w:lang w:eastAsia="pl-PL"/>
        </w:rPr>
        <w:t>Wymiary:</w:t>
      </w:r>
    </w:p>
    <w:p w:rsidR="002E5A1A" w:rsidRDefault="002E5A1A" w:rsidP="002E5A1A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- g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łębokość: ok 50 cm</w:t>
      </w:r>
    </w:p>
    <w:p w:rsidR="002E5A1A" w:rsidRDefault="002E5A1A" w:rsidP="002E5A1A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- s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zerokość siedziska: od 27 - 30 cm</w:t>
      </w:r>
    </w:p>
    <w:p w:rsidR="002E5A1A" w:rsidRDefault="002E5A1A" w:rsidP="002E5A1A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- s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zerokość: 36 cm</w:t>
      </w:r>
    </w:p>
    <w:p w:rsidR="002E5A1A" w:rsidRDefault="002E5A1A" w:rsidP="002E5A1A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- s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zerokość między nogami: 16 cm</w:t>
      </w:r>
    </w:p>
    <w:p w:rsidR="002E5A1A" w:rsidRDefault="002E5A1A" w:rsidP="002E5A1A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- w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ysokość: 70 cm</w:t>
      </w:r>
    </w:p>
    <w:p w:rsidR="002E5A1A" w:rsidRDefault="002E5A1A" w:rsidP="002E5A1A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- w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ysokość oparcia: 44 cm</w:t>
      </w:r>
    </w:p>
    <w:p w:rsidR="002E5A1A" w:rsidRDefault="002E5A1A" w:rsidP="002E5A1A">
      <w:pPr>
        <w:spacing w:after="0" w:line="240" w:lineRule="auto"/>
        <w:ind w:firstLine="708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11) 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>Wiek: Dla dzieci w wieku od 9m do 7 lat</w:t>
      </w:r>
    </w:p>
    <w:p w:rsidR="002E5A1A" w:rsidRDefault="002E5A1A" w:rsidP="002E5A1A">
      <w:pPr>
        <w:pStyle w:val="Akapitzlist"/>
        <w:numPr>
          <w:ilvl w:val="0"/>
          <w:numId w:val="7"/>
        </w:numPr>
        <w:spacing w:after="0" w:line="240" w:lineRule="auto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 w:rsidRPr="0061592B">
        <w:rPr>
          <w:rFonts w:ascii="Garamond" w:eastAsia="Times New Roman" w:hAnsi="Garamond"/>
          <w:sz w:val="24"/>
          <w:szCs w:val="24"/>
          <w:lang w:eastAsia="pl-PL"/>
        </w:rPr>
        <w:t>Maksymalne obciążenie: 22</w:t>
      </w:r>
      <w:r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Pr="0061592B">
        <w:rPr>
          <w:rFonts w:ascii="Garamond" w:eastAsia="Times New Roman" w:hAnsi="Garamond"/>
          <w:sz w:val="24"/>
          <w:szCs w:val="24"/>
          <w:lang w:eastAsia="pl-PL"/>
        </w:rPr>
        <w:t xml:space="preserve">kg, </w:t>
      </w:r>
      <w:r>
        <w:rPr>
          <w:rFonts w:ascii="Garamond" w:eastAsia="Times New Roman" w:hAnsi="Garamond"/>
          <w:sz w:val="24"/>
          <w:szCs w:val="24"/>
          <w:lang w:eastAsia="pl-PL"/>
        </w:rPr>
        <w:t xml:space="preserve">posiada atest. </w:t>
      </w:r>
    </w:p>
    <w:p w:rsidR="002E5A1A" w:rsidRDefault="002E5A1A" w:rsidP="002E5A1A">
      <w:pPr>
        <w:pStyle w:val="Akapitzlist"/>
        <w:spacing w:after="0" w:line="240" w:lineRule="auto"/>
        <w:ind w:left="0"/>
        <w:outlineLvl w:val="0"/>
        <w:rPr>
          <w:rFonts w:ascii="Garamond" w:eastAsia="Times New Roman" w:hAnsi="Garamond"/>
          <w:sz w:val="24"/>
          <w:szCs w:val="24"/>
          <w:lang w:eastAsia="pl-PL"/>
        </w:rPr>
      </w:pPr>
    </w:p>
    <w:p w:rsidR="002E5A1A" w:rsidRDefault="002E5A1A" w:rsidP="002E5A1A">
      <w:pPr>
        <w:pStyle w:val="Akapitzlist"/>
        <w:numPr>
          <w:ilvl w:val="0"/>
          <w:numId w:val="3"/>
        </w:numPr>
        <w:spacing w:after="0" w:line="240" w:lineRule="auto"/>
        <w:outlineLvl w:val="0"/>
        <w:rPr>
          <w:rFonts w:ascii="Garamond" w:eastAsia="Times New Roman" w:hAnsi="Garamond"/>
          <w:b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b/>
          <w:sz w:val="24"/>
          <w:szCs w:val="24"/>
          <w:lang w:eastAsia="pl-PL"/>
        </w:rPr>
        <w:t xml:space="preserve">Kamizelki odblaskowe </w:t>
      </w:r>
    </w:p>
    <w:p w:rsidR="002E5A1A" w:rsidRDefault="002E5A1A" w:rsidP="002E5A1A">
      <w:pPr>
        <w:pStyle w:val="Akapitzlist"/>
        <w:spacing w:after="0" w:line="240" w:lineRule="auto"/>
        <w:outlineLvl w:val="0"/>
        <w:rPr>
          <w:rFonts w:ascii="Garamond" w:eastAsia="Times New Roman" w:hAnsi="Garamond"/>
          <w:b/>
          <w:sz w:val="24"/>
          <w:szCs w:val="24"/>
          <w:lang w:eastAsia="pl-PL"/>
        </w:rPr>
      </w:pPr>
    </w:p>
    <w:p w:rsidR="002E5A1A" w:rsidRPr="00016E2C" w:rsidRDefault="002E5A1A" w:rsidP="002E5A1A">
      <w:pPr>
        <w:numPr>
          <w:ilvl w:val="0"/>
          <w:numId w:val="10"/>
        </w:numPr>
        <w:spacing w:after="0" w:line="240" w:lineRule="auto"/>
        <w:rPr>
          <w:rFonts w:ascii="Garamond" w:eastAsia="Times New Roman" w:hAnsi="Garamond"/>
          <w:b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b/>
          <w:sz w:val="24"/>
          <w:szCs w:val="24"/>
          <w:lang w:eastAsia="pl-PL"/>
        </w:rPr>
        <w:t xml:space="preserve">Kamizelka odblaskowa dla dzieci </w:t>
      </w:r>
      <w:r w:rsidRPr="00016E2C">
        <w:rPr>
          <w:rFonts w:ascii="Garamond" w:eastAsia="Times New Roman" w:hAnsi="Garamond"/>
          <w:b/>
          <w:sz w:val="24"/>
          <w:szCs w:val="24"/>
          <w:lang w:eastAsia="pl-PL"/>
        </w:rPr>
        <w:t xml:space="preserve"> z nadrukiem </w:t>
      </w:r>
      <w:r w:rsidRPr="00FA057B">
        <w:rPr>
          <w:rFonts w:ascii="Garamond" w:eastAsia="Times New Roman" w:hAnsi="Garamond"/>
          <w:b/>
          <w:sz w:val="24"/>
          <w:szCs w:val="24"/>
          <w:lang w:eastAsia="pl-PL"/>
        </w:rPr>
        <w:t>UŚMIECH</w:t>
      </w:r>
    </w:p>
    <w:p w:rsidR="002E5A1A" w:rsidRPr="00FA057B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</w:t>
      </w:r>
      <w:r w:rsidRPr="00FA057B">
        <w:rPr>
          <w:rFonts w:ascii="Garamond" w:eastAsia="Times New Roman" w:hAnsi="Garamond"/>
          <w:bCs/>
          <w:sz w:val="24"/>
          <w:szCs w:val="24"/>
          <w:lang w:eastAsia="pl-PL"/>
        </w:rPr>
        <w:t>gotowy nadruk "UŚMIECH"</w:t>
      </w:r>
    </w:p>
    <w:p w:rsidR="002E5A1A" w:rsidRPr="00FA057B" w:rsidRDefault="002E5A1A" w:rsidP="002E5A1A">
      <w:pPr>
        <w:spacing w:after="0" w:line="240" w:lineRule="auto"/>
        <w:ind w:left="360" w:firstLine="708"/>
        <w:rPr>
          <w:rFonts w:ascii="Garamond" w:eastAsia="Times New Roman" w:hAnsi="Garamond"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bCs/>
          <w:sz w:val="24"/>
          <w:szCs w:val="24"/>
          <w:lang w:eastAsia="pl-PL"/>
        </w:rPr>
        <w:t>-</w:t>
      </w:r>
      <w:r w:rsidRPr="00FA057B">
        <w:rPr>
          <w:rFonts w:ascii="Garamond" w:eastAsia="Times New Roman" w:hAnsi="Garamond"/>
          <w:sz w:val="24"/>
          <w:szCs w:val="24"/>
          <w:lang w:eastAsia="pl-PL"/>
        </w:rPr>
        <w:t xml:space="preserve"> materiał certyfikowany EN1150</w:t>
      </w:r>
    </w:p>
    <w:p w:rsidR="002E5A1A" w:rsidRPr="00FA057B" w:rsidRDefault="002E5A1A" w:rsidP="002E5A1A">
      <w:pPr>
        <w:spacing w:after="0" w:line="240" w:lineRule="auto"/>
        <w:ind w:left="360" w:firstLine="708"/>
        <w:rPr>
          <w:rFonts w:ascii="Garamond" w:eastAsia="Times New Roman" w:hAnsi="Garamond"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sz w:val="24"/>
          <w:szCs w:val="24"/>
          <w:lang w:eastAsia="pl-PL"/>
        </w:rPr>
        <w:t>- kolor żółty, fluorescencyjny poliester</w:t>
      </w:r>
    </w:p>
    <w:p w:rsidR="002E5A1A" w:rsidRPr="00FA057B" w:rsidRDefault="002E5A1A" w:rsidP="002E5A1A">
      <w:pPr>
        <w:spacing w:after="0" w:line="240" w:lineRule="auto"/>
        <w:ind w:left="360" w:firstLine="708"/>
        <w:rPr>
          <w:rFonts w:ascii="Garamond" w:eastAsia="Times New Roman" w:hAnsi="Garamond"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sz w:val="24"/>
          <w:szCs w:val="24"/>
          <w:lang w:eastAsia="pl-PL"/>
        </w:rPr>
        <w:t xml:space="preserve">- dwa pasy odblaskowe o szerokości 5cm,wykonane ze srebrnej tkaniny odblaskowej </w:t>
      </w:r>
    </w:p>
    <w:p w:rsidR="002E5A1A" w:rsidRDefault="002E5A1A" w:rsidP="002E5A1A">
      <w:pPr>
        <w:spacing w:after="0" w:line="240" w:lineRule="auto"/>
        <w:ind w:left="360" w:firstLine="916"/>
        <w:rPr>
          <w:rFonts w:ascii="Garamond" w:eastAsia="Times New Roman" w:hAnsi="Garamond"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sz w:val="24"/>
          <w:szCs w:val="24"/>
          <w:lang w:eastAsia="pl-PL"/>
        </w:rPr>
        <w:t>zgodnej z normą EN471,</w:t>
      </w:r>
    </w:p>
    <w:p w:rsidR="002E5A1A" w:rsidRPr="00FA057B" w:rsidRDefault="002E5A1A" w:rsidP="002E5A1A">
      <w:pPr>
        <w:spacing w:after="0" w:line="240" w:lineRule="auto"/>
        <w:ind w:firstLine="1134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</w:t>
      </w:r>
      <w:r w:rsidRPr="00FA057B">
        <w:rPr>
          <w:rFonts w:ascii="Garamond" w:eastAsia="Times New Roman" w:hAnsi="Garamond"/>
          <w:sz w:val="24"/>
          <w:szCs w:val="24"/>
          <w:lang w:eastAsia="pl-PL"/>
        </w:rPr>
        <w:t>obszycie żółtą lamówką,</w:t>
      </w:r>
    </w:p>
    <w:p w:rsidR="002E5A1A" w:rsidRPr="00FA057B" w:rsidRDefault="002E5A1A" w:rsidP="002E5A1A">
      <w:pPr>
        <w:spacing w:after="0" w:line="240" w:lineRule="auto"/>
        <w:ind w:left="285" w:firstLine="849"/>
        <w:rPr>
          <w:rFonts w:ascii="Garamond" w:eastAsia="Times New Roman" w:hAnsi="Garamond"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sz w:val="24"/>
          <w:szCs w:val="24"/>
          <w:lang w:eastAsia="pl-PL"/>
        </w:rPr>
        <w:t>- zakładana przez głowę,</w:t>
      </w:r>
    </w:p>
    <w:p w:rsidR="002E5A1A" w:rsidRDefault="002E5A1A" w:rsidP="002E5A1A">
      <w:pPr>
        <w:spacing w:after="0" w:line="240" w:lineRule="auto"/>
        <w:ind w:left="285" w:firstLine="849"/>
        <w:rPr>
          <w:rFonts w:ascii="Garamond" w:eastAsia="Times New Roman" w:hAnsi="Garamond"/>
          <w:sz w:val="24"/>
          <w:szCs w:val="24"/>
          <w:lang w:eastAsia="pl-PL"/>
        </w:rPr>
      </w:pPr>
      <w:r w:rsidRPr="00FA057B">
        <w:rPr>
          <w:rFonts w:ascii="Garamond" w:eastAsia="Times New Roman" w:hAnsi="Garamond"/>
          <w:sz w:val="24"/>
          <w:szCs w:val="24"/>
          <w:lang w:eastAsia="pl-PL"/>
        </w:rPr>
        <w:t>- po bokach gumki regulujące rozmiar</w:t>
      </w:r>
      <w:r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2E5A1A" w:rsidRDefault="002E5A1A" w:rsidP="002E5A1A">
      <w:pPr>
        <w:spacing w:after="0" w:line="240" w:lineRule="auto"/>
        <w:ind w:left="285" w:firstLine="849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</w:t>
      </w:r>
      <w:r w:rsidRPr="00FA057B">
        <w:rPr>
          <w:rFonts w:ascii="Garamond" w:eastAsia="Times New Roman" w:hAnsi="Garamond"/>
          <w:sz w:val="24"/>
          <w:szCs w:val="24"/>
          <w:lang w:eastAsia="pl-PL"/>
        </w:rPr>
        <w:t xml:space="preserve">2 szt.  rozmiarze 120-134 cm, oraz 3 szt. w rozmiarze 134-158 cm </w:t>
      </w:r>
    </w:p>
    <w:p w:rsidR="002E5A1A" w:rsidRDefault="002E5A1A" w:rsidP="002E5A1A">
      <w:pPr>
        <w:spacing w:after="0" w:line="240" w:lineRule="auto"/>
        <w:ind w:left="285" w:firstLine="849"/>
        <w:rPr>
          <w:rFonts w:ascii="Garamond" w:eastAsia="Times New Roman" w:hAnsi="Garamond"/>
          <w:sz w:val="24"/>
          <w:szCs w:val="24"/>
          <w:lang w:eastAsia="pl-PL"/>
        </w:rPr>
      </w:pPr>
    </w:p>
    <w:p w:rsidR="002E5A1A" w:rsidRPr="00016E2C" w:rsidRDefault="002E5A1A" w:rsidP="002E5A1A">
      <w:pPr>
        <w:numPr>
          <w:ilvl w:val="0"/>
          <w:numId w:val="10"/>
        </w:numPr>
        <w:spacing w:after="0" w:line="240" w:lineRule="auto"/>
        <w:rPr>
          <w:rFonts w:ascii="Garamond" w:eastAsia="Times New Roman" w:hAnsi="Garamond"/>
          <w:b/>
          <w:sz w:val="24"/>
          <w:szCs w:val="24"/>
          <w:lang w:eastAsia="pl-PL"/>
        </w:rPr>
      </w:pPr>
      <w:r w:rsidRPr="00016E2C">
        <w:rPr>
          <w:rFonts w:ascii="Garamond" w:eastAsia="Times New Roman" w:hAnsi="Garamond"/>
          <w:b/>
          <w:sz w:val="24"/>
          <w:szCs w:val="24"/>
          <w:lang w:eastAsia="pl-PL"/>
        </w:rPr>
        <w:t xml:space="preserve">Kamizelka </w:t>
      </w:r>
      <w:r w:rsidRPr="00016E2C">
        <w:rPr>
          <w:rFonts w:ascii="Garamond" w:eastAsia="Times New Roman" w:hAnsi="Garamond"/>
          <w:b/>
          <w:bCs/>
          <w:sz w:val="24"/>
          <w:szCs w:val="24"/>
          <w:lang w:eastAsia="pl-PL"/>
        </w:rPr>
        <w:t>siatkowa z taśmą odblaskową certyfikowaną srebrną typu Silver.</w:t>
      </w:r>
    </w:p>
    <w:p w:rsidR="002E5A1A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bCs/>
          <w:sz w:val="24"/>
          <w:szCs w:val="24"/>
          <w:lang w:eastAsia="pl-PL"/>
        </w:rPr>
        <w:t xml:space="preserve">-  </w:t>
      </w:r>
      <w:r>
        <w:rPr>
          <w:rFonts w:ascii="Garamond" w:eastAsia="Times New Roman" w:hAnsi="Garamond"/>
          <w:sz w:val="24"/>
          <w:szCs w:val="24"/>
          <w:lang w:eastAsia="pl-PL"/>
        </w:rPr>
        <w:t>d</w:t>
      </w:r>
      <w:r w:rsidRPr="00016E2C">
        <w:rPr>
          <w:rFonts w:ascii="Garamond" w:eastAsia="Times New Roman" w:hAnsi="Garamond"/>
          <w:sz w:val="24"/>
          <w:szCs w:val="24"/>
          <w:lang w:eastAsia="pl-PL"/>
        </w:rPr>
        <w:t>zianina oczkowana poliestrowa żółta fluorescencyjna 140g/1m</w:t>
      </w:r>
      <w:r w:rsidRPr="00016E2C">
        <w:rPr>
          <w:rFonts w:ascii="Garamond" w:eastAsia="Times New Roman" w:hAnsi="Garamond"/>
          <w:sz w:val="24"/>
          <w:szCs w:val="24"/>
          <w:vertAlign w:val="superscript"/>
          <w:lang w:eastAsia="pl-PL"/>
        </w:rPr>
        <w:t>2</w:t>
      </w:r>
    </w:p>
    <w:p w:rsidR="002E5A1A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 </w:t>
      </w:r>
      <w:r w:rsidRPr="00016E2C">
        <w:rPr>
          <w:rFonts w:ascii="Garamond" w:eastAsia="Times New Roman" w:hAnsi="Garamond"/>
          <w:sz w:val="24"/>
          <w:szCs w:val="24"/>
          <w:lang w:eastAsia="pl-PL"/>
        </w:rPr>
        <w:t>kamizelka odblaskowa siatkowa, przewiewna podczas wysokich temperatur</w:t>
      </w:r>
    </w:p>
    <w:p w:rsidR="002E5A1A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 </w:t>
      </w:r>
      <w:r w:rsidRPr="00016E2C">
        <w:rPr>
          <w:rFonts w:ascii="Garamond" w:eastAsia="Times New Roman" w:hAnsi="Garamond"/>
          <w:sz w:val="24"/>
          <w:szCs w:val="24"/>
          <w:lang w:eastAsia="pl-PL"/>
        </w:rPr>
        <w:t>materiał fluorescencyjny, poliester 100%</w:t>
      </w:r>
    </w:p>
    <w:p w:rsidR="002E5A1A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</w:t>
      </w:r>
      <w:r w:rsidRPr="00016E2C">
        <w:rPr>
          <w:rFonts w:ascii="Garamond" w:eastAsia="Times New Roman" w:hAnsi="Garamond"/>
          <w:sz w:val="24"/>
          <w:szCs w:val="24"/>
          <w:lang w:eastAsia="pl-PL"/>
        </w:rPr>
        <w:t>dwa poziome pasy odblaskowe</w:t>
      </w:r>
    </w:p>
    <w:p w:rsidR="002E5A1A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</w:t>
      </w:r>
      <w:r w:rsidRPr="00016E2C">
        <w:rPr>
          <w:rFonts w:ascii="Garamond" w:eastAsia="Times New Roman" w:hAnsi="Garamond"/>
          <w:sz w:val="24"/>
          <w:szCs w:val="24"/>
          <w:lang w:eastAsia="pl-PL"/>
        </w:rPr>
        <w:t>kolor: żółty</w:t>
      </w:r>
    </w:p>
    <w:p w:rsidR="002E5A1A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</w:t>
      </w:r>
      <w:r w:rsidRPr="00016E2C">
        <w:rPr>
          <w:rFonts w:ascii="Garamond" w:eastAsia="Times New Roman" w:hAnsi="Garamond"/>
          <w:sz w:val="24"/>
          <w:szCs w:val="24"/>
          <w:lang w:eastAsia="pl-PL"/>
        </w:rPr>
        <w:t>obszycie lamówką żółtą</w:t>
      </w:r>
    </w:p>
    <w:p w:rsidR="002E5A1A" w:rsidRPr="00016E2C" w:rsidRDefault="002E5A1A" w:rsidP="002E5A1A">
      <w:pPr>
        <w:spacing w:after="0" w:line="240" w:lineRule="auto"/>
        <w:ind w:left="1068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 xml:space="preserve">-  </w:t>
      </w:r>
      <w:r w:rsidRPr="00016E2C">
        <w:rPr>
          <w:rFonts w:ascii="Garamond" w:eastAsia="Times New Roman" w:hAnsi="Garamond"/>
          <w:sz w:val="24"/>
          <w:szCs w:val="24"/>
          <w:lang w:eastAsia="pl-PL"/>
        </w:rPr>
        <w:t>zapięcie z przodu na rzep</w:t>
      </w:r>
    </w:p>
    <w:p w:rsidR="002E5A1A" w:rsidRDefault="002E5A1A" w:rsidP="002E5A1A">
      <w:pPr>
        <w:spacing w:after="0" w:line="240" w:lineRule="auto"/>
        <w:outlineLvl w:val="0"/>
        <w:rPr>
          <w:rFonts w:ascii="Garamond" w:eastAsia="Times New Roman" w:hAnsi="Garamond"/>
          <w:sz w:val="24"/>
          <w:szCs w:val="24"/>
          <w:lang w:eastAsia="pl-PL"/>
        </w:rPr>
      </w:pPr>
    </w:p>
    <w:p w:rsidR="002E5A1A" w:rsidRDefault="002E5A1A" w:rsidP="002E5A1A">
      <w:pPr>
        <w:pStyle w:val="Akapitzlist"/>
        <w:numPr>
          <w:ilvl w:val="0"/>
          <w:numId w:val="3"/>
        </w:numPr>
        <w:spacing w:after="0" w:line="240" w:lineRule="auto"/>
        <w:outlineLvl w:val="0"/>
        <w:rPr>
          <w:rFonts w:ascii="Garamond" w:eastAsia="Times New Roman" w:hAnsi="Garamond"/>
          <w:b/>
          <w:sz w:val="24"/>
          <w:szCs w:val="24"/>
          <w:lang w:eastAsia="pl-PL"/>
        </w:rPr>
      </w:pPr>
      <w:r w:rsidRPr="00530C6E">
        <w:rPr>
          <w:rFonts w:ascii="Garamond" w:eastAsia="Times New Roman" w:hAnsi="Garamond"/>
          <w:b/>
          <w:sz w:val="24"/>
          <w:szCs w:val="24"/>
          <w:lang w:eastAsia="pl-PL"/>
        </w:rPr>
        <w:t xml:space="preserve">Warunki dostawy: </w:t>
      </w:r>
    </w:p>
    <w:p w:rsidR="002E5A1A" w:rsidRPr="00530C6E" w:rsidRDefault="002E5A1A" w:rsidP="002E5A1A">
      <w:pPr>
        <w:pStyle w:val="Akapitzlist"/>
        <w:spacing w:after="0" w:line="240" w:lineRule="auto"/>
        <w:outlineLvl w:val="0"/>
        <w:rPr>
          <w:rFonts w:ascii="Garamond" w:eastAsia="Times New Roman" w:hAnsi="Garamond"/>
          <w:b/>
          <w:sz w:val="24"/>
          <w:szCs w:val="24"/>
          <w:lang w:eastAsia="pl-PL"/>
        </w:rPr>
      </w:pPr>
    </w:p>
    <w:p w:rsidR="002E5A1A" w:rsidRPr="002E5A1A" w:rsidRDefault="002E5A1A" w:rsidP="002E5A1A">
      <w:pPr>
        <w:pStyle w:val="Akapitzlist"/>
        <w:numPr>
          <w:ilvl w:val="0"/>
          <w:numId w:val="9"/>
        </w:num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 w:rsidRPr="00530C6E">
        <w:rPr>
          <w:rFonts w:ascii="Garamond" w:hAnsi="Garamond"/>
          <w:sz w:val="24"/>
          <w:szCs w:val="24"/>
        </w:rPr>
        <w:t xml:space="preserve">Wykonawca dostarczy przedmiot zamówienia transportem wlanym i na swój  koszt do magazynu Zamawiającego – Oddział </w:t>
      </w:r>
      <w:proofErr w:type="spellStart"/>
      <w:r w:rsidRPr="00530C6E">
        <w:rPr>
          <w:rFonts w:ascii="Garamond" w:hAnsi="Garamond"/>
          <w:sz w:val="24"/>
          <w:szCs w:val="24"/>
        </w:rPr>
        <w:t>Rewita</w:t>
      </w:r>
      <w:proofErr w:type="spellEnd"/>
      <w:r w:rsidRPr="00530C6E">
        <w:rPr>
          <w:rFonts w:ascii="Garamond" w:hAnsi="Garamond"/>
          <w:sz w:val="24"/>
          <w:szCs w:val="24"/>
        </w:rPr>
        <w:t xml:space="preserve"> </w:t>
      </w:r>
      <w:r w:rsidRPr="00530C6E">
        <w:rPr>
          <w:rFonts w:ascii="Garamond" w:hAnsi="Garamond"/>
          <w:bCs/>
          <w:sz w:val="24"/>
          <w:szCs w:val="24"/>
        </w:rPr>
        <w:t>Rogowo w Rogowie (72-330), Mrzeżyno Gryfickie</w:t>
      </w:r>
      <w:r>
        <w:rPr>
          <w:rFonts w:ascii="Garamond" w:hAnsi="Garamond"/>
          <w:sz w:val="24"/>
          <w:szCs w:val="24"/>
        </w:rPr>
        <w:t>, w terminie nie dłuższym niż 14</w:t>
      </w:r>
      <w:r w:rsidRPr="00530C6E">
        <w:rPr>
          <w:rFonts w:ascii="Garamond" w:hAnsi="Garamond"/>
          <w:sz w:val="24"/>
          <w:szCs w:val="24"/>
        </w:rPr>
        <w:t xml:space="preserve"> dni </w:t>
      </w:r>
      <w:r>
        <w:rPr>
          <w:rFonts w:ascii="Garamond" w:hAnsi="Garamond"/>
          <w:sz w:val="24"/>
          <w:szCs w:val="24"/>
        </w:rPr>
        <w:t>od dnia podpisania umowy , w godzinach od 8.00 do 12</w:t>
      </w:r>
      <w:r w:rsidRPr="00530C6E">
        <w:rPr>
          <w:rFonts w:ascii="Garamond" w:hAnsi="Garamond"/>
          <w:sz w:val="24"/>
          <w:szCs w:val="24"/>
        </w:rPr>
        <w:t>.00.</w:t>
      </w:r>
    </w:p>
    <w:p w:rsidR="002E5A1A" w:rsidRPr="002E5A1A" w:rsidRDefault="002E5A1A" w:rsidP="002E5A1A">
      <w:p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bookmarkStart w:id="0" w:name="_GoBack"/>
      <w:bookmarkEnd w:id="0"/>
    </w:p>
    <w:p w:rsidR="002E5A1A" w:rsidRDefault="002E5A1A" w:rsidP="002E5A1A">
      <w:p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</w:p>
    <w:p w:rsidR="002E5A1A" w:rsidRPr="002E5A1A" w:rsidRDefault="002E5A1A" w:rsidP="002E5A1A">
      <w:p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</w:p>
    <w:p w:rsidR="002E5A1A" w:rsidRPr="002E5A1A" w:rsidRDefault="002E5A1A" w:rsidP="002E5A1A">
      <w:pPr>
        <w:pStyle w:val="Akapitzlist"/>
        <w:numPr>
          <w:ilvl w:val="0"/>
          <w:numId w:val="9"/>
        </w:num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 w:rsidRPr="00530C6E">
        <w:rPr>
          <w:rFonts w:ascii="Garamond" w:hAnsi="Garamond"/>
          <w:sz w:val="24"/>
          <w:szCs w:val="24"/>
        </w:rPr>
        <w:t>Wykonawca oświadcza, że Towar jest wolny od wad fizycznych i prawnych oraz może być użytkowany zgodnie z przeznaczeniem.</w:t>
      </w:r>
    </w:p>
    <w:p w:rsidR="002E5A1A" w:rsidRPr="00530C6E" w:rsidRDefault="002E5A1A" w:rsidP="002E5A1A">
      <w:pPr>
        <w:pStyle w:val="Akapitzlist"/>
        <w:numPr>
          <w:ilvl w:val="0"/>
          <w:numId w:val="9"/>
        </w:num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 w:rsidRPr="00530C6E">
        <w:rPr>
          <w:rFonts w:ascii="Garamond" w:hAnsi="Garamond"/>
          <w:sz w:val="24"/>
          <w:szCs w:val="24"/>
        </w:rPr>
        <w:t xml:space="preserve">Wykonawca udziela Zamawiającemu gwarancji jakościowej i ilościowej na dostarczony Towar. Gwarancja jakościowa i ilościowa udzielona jest na okres 2 lat, liczony od daty dostawy Towaru. </w:t>
      </w:r>
    </w:p>
    <w:p w:rsidR="002E5A1A" w:rsidRPr="00530C6E" w:rsidRDefault="002E5A1A" w:rsidP="002E5A1A">
      <w:pPr>
        <w:pStyle w:val="Akapitzlist"/>
        <w:numPr>
          <w:ilvl w:val="0"/>
          <w:numId w:val="9"/>
        </w:num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  <w:r w:rsidRPr="00530C6E">
        <w:rPr>
          <w:rFonts w:ascii="Garamond" w:hAnsi="Garamond"/>
          <w:b/>
        </w:rPr>
        <w:t>Zamawiający zastrzega sobie możliwość przeprowadzenia dodatkowych negocjacji warunków udzielenia zamówienia  po otrzymaniu ofert (cena i inne kryteria wyboru oferty).</w:t>
      </w:r>
    </w:p>
    <w:p w:rsidR="002E5A1A" w:rsidRPr="00530C6E" w:rsidRDefault="002E5A1A" w:rsidP="002E5A1A">
      <w:pPr>
        <w:spacing w:after="0" w:line="240" w:lineRule="auto"/>
        <w:jc w:val="both"/>
        <w:outlineLvl w:val="0"/>
        <w:rPr>
          <w:rFonts w:ascii="Garamond" w:eastAsia="Times New Roman" w:hAnsi="Garamond"/>
          <w:sz w:val="24"/>
          <w:szCs w:val="24"/>
          <w:lang w:eastAsia="pl-PL"/>
        </w:rPr>
      </w:pPr>
    </w:p>
    <w:p w:rsidR="002E5A1A" w:rsidRPr="0061592B" w:rsidRDefault="002E5A1A" w:rsidP="002E5A1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</w:p>
    <w:p w:rsidR="002E5A1A" w:rsidRPr="002A5338" w:rsidRDefault="002E5A1A" w:rsidP="002E5A1A">
      <w:pPr>
        <w:tabs>
          <w:tab w:val="left" w:pos="284"/>
        </w:tabs>
        <w:spacing w:after="0" w:line="240" w:lineRule="auto"/>
        <w:rPr>
          <w:color w:val="000000"/>
        </w:rPr>
      </w:pPr>
      <w:r>
        <w:rPr>
          <w:b/>
        </w:rPr>
        <w:tab/>
      </w:r>
    </w:p>
    <w:p w:rsidR="002E5A1A" w:rsidRPr="002A5338" w:rsidRDefault="002E5A1A" w:rsidP="002E5A1A">
      <w:pPr>
        <w:pStyle w:val="NormalnyWeb"/>
        <w:ind w:firstLine="425"/>
        <w:jc w:val="both"/>
        <w:rPr>
          <w:rFonts w:ascii="Calibri" w:hAnsi="Calibri"/>
          <w:color w:val="000000"/>
          <w:sz w:val="22"/>
          <w:szCs w:val="22"/>
        </w:rPr>
      </w:pPr>
    </w:p>
    <w:p w:rsidR="000062AB" w:rsidRPr="002E5A1A" w:rsidRDefault="000062AB" w:rsidP="002E5A1A"/>
    <w:sectPr w:rsidR="000062AB" w:rsidRPr="002E5A1A" w:rsidSect="002E5A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A85" w:rsidRDefault="00467A85" w:rsidP="00BD0B39">
      <w:pPr>
        <w:spacing w:after="0" w:line="240" w:lineRule="auto"/>
      </w:pPr>
      <w:r>
        <w:separator/>
      </w:r>
    </w:p>
  </w:endnote>
  <w:endnote w:type="continuationSeparator" w:id="0">
    <w:p w:rsidR="00467A85" w:rsidRDefault="00467A8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A1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A1A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A1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A1A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A1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A1A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A1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A1A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A85" w:rsidRDefault="00467A85" w:rsidP="00BD0B39">
      <w:pPr>
        <w:spacing w:after="0" w:line="240" w:lineRule="auto"/>
      </w:pPr>
      <w:r>
        <w:separator/>
      </w:r>
    </w:p>
  </w:footnote>
  <w:footnote w:type="continuationSeparator" w:id="0">
    <w:p w:rsidR="00467A85" w:rsidRDefault="00467A8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67A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A372C"/>
    <w:multiLevelType w:val="hybridMultilevel"/>
    <w:tmpl w:val="24A88A20"/>
    <w:lvl w:ilvl="0" w:tplc="9AB6A0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25F32"/>
    <w:multiLevelType w:val="hybridMultilevel"/>
    <w:tmpl w:val="AACCC054"/>
    <w:lvl w:ilvl="0" w:tplc="F41C8DE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D79D4"/>
    <w:multiLevelType w:val="hybridMultilevel"/>
    <w:tmpl w:val="C54CA20E"/>
    <w:lvl w:ilvl="0" w:tplc="F97A7EF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1944D2"/>
    <w:multiLevelType w:val="hybridMultilevel"/>
    <w:tmpl w:val="2376C954"/>
    <w:lvl w:ilvl="0" w:tplc="4D60DA52">
      <w:start w:val="1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B1777D"/>
    <w:multiLevelType w:val="hybridMultilevel"/>
    <w:tmpl w:val="AC3E59D4"/>
    <w:lvl w:ilvl="0" w:tplc="47981F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C26EB3"/>
    <w:multiLevelType w:val="hybridMultilevel"/>
    <w:tmpl w:val="908CDC26"/>
    <w:lvl w:ilvl="0" w:tplc="7F7663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F1EA2"/>
    <w:multiLevelType w:val="hybridMultilevel"/>
    <w:tmpl w:val="0060B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400C"/>
    <w:multiLevelType w:val="hybridMultilevel"/>
    <w:tmpl w:val="B2C0FE68"/>
    <w:lvl w:ilvl="0" w:tplc="809A30DC">
      <w:start w:val="1"/>
      <w:numFmt w:val="decimal"/>
      <w:lvlText w:val="%1)"/>
      <w:lvlJc w:val="left"/>
      <w:pPr>
        <w:ind w:left="720" w:hanging="360"/>
      </w:pPr>
      <w:rPr>
        <w:rFonts w:ascii="Garamond" w:eastAsia="Calibri" w:hAnsi="Garamond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9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43AF8"/>
    <w:rsid w:val="00251F89"/>
    <w:rsid w:val="002E5A1A"/>
    <w:rsid w:val="00404EE9"/>
    <w:rsid w:val="00467A85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951066"/>
    <w:rsid w:val="00AD55C6"/>
    <w:rsid w:val="00AE6CF3"/>
    <w:rsid w:val="00B41AC2"/>
    <w:rsid w:val="00BD0B39"/>
    <w:rsid w:val="00CA0801"/>
    <w:rsid w:val="00DF7992"/>
    <w:rsid w:val="00E6354F"/>
    <w:rsid w:val="00E73CC3"/>
    <w:rsid w:val="00E87895"/>
    <w:rsid w:val="00F240DC"/>
    <w:rsid w:val="00F6469F"/>
    <w:rsid w:val="00FB74F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A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2E5A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E5A1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7387A-8AA2-4DEC-ABCC-1FA774810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833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2017-09-04T09:13:00Z</cp:lastPrinted>
  <dcterms:created xsi:type="dcterms:W3CDTF">2017-09-06T10:36:00Z</dcterms:created>
  <dcterms:modified xsi:type="dcterms:W3CDTF">2017-09-06T10:36:00Z</dcterms:modified>
</cp:coreProperties>
</file>